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6D63" w14:textId="2BA40B28" w:rsidR="002C4510" w:rsidRPr="00E51737" w:rsidRDefault="002C4510" w:rsidP="00E51737">
      <w:pPr>
        <w:pStyle w:val="Publicationtype"/>
      </w:pPr>
      <w:bookmarkStart w:id="0" w:name="_GoBack"/>
      <w:bookmarkEnd w:id="0"/>
      <w:r>
        <w:t>Press release</w:t>
      </w:r>
    </w:p>
    <w:p w14:paraId="5F8DAF1F" w14:textId="4F77FB2A" w:rsidR="002C4510" w:rsidRDefault="008B5689">
      <w:pPr>
        <w:pStyle w:val="Publicationdate"/>
      </w:pPr>
      <w:sdt>
        <w:sdtPr>
          <w:alias w:val="Publication date"/>
          <w:tag w:val="Publication date"/>
          <w:id w:val="-1005205747"/>
          <w:placeholder>
            <w:docPart w:val="EBE2B6BE1B884ED78BE46DB06E6070C8"/>
          </w:placeholder>
          <w:date w:fullDate="2022-07-21T00:00:00Z">
            <w:dateFormat w:val="d MMMM yyyy"/>
            <w:lid w:val="en-GB"/>
            <w:storeMappedDataAs w:val="dateTime"/>
            <w:calendar w:val="gregorian"/>
          </w:date>
        </w:sdtPr>
        <w:sdtEndPr/>
        <w:sdtContent>
          <w:r w:rsidR="000C553E">
            <w:t>21 July 2022</w:t>
          </w:r>
        </w:sdtContent>
      </w:sdt>
    </w:p>
    <w:p w14:paraId="6E8C870C" w14:textId="07C097D4" w:rsidR="000C553E" w:rsidRPr="002455C8" w:rsidRDefault="006212DF" w:rsidP="000C553E">
      <w:pPr>
        <w:pStyle w:val="Title"/>
        <w:rPr>
          <w:lang w:val="en-US"/>
        </w:rPr>
      </w:pPr>
      <w:r>
        <w:t>T</w:t>
      </w:r>
      <w:r w:rsidR="000C553E" w:rsidRPr="007C22B4">
        <w:t xml:space="preserve">he Transmission Protection </w:t>
      </w:r>
      <w:r w:rsidR="000C553E" w:rsidRPr="0004648C">
        <w:t>Instrument</w:t>
      </w:r>
      <w:r w:rsidR="002455C8" w:rsidRPr="002455C8">
        <w:rPr>
          <w:lang w:val="en-US"/>
        </w:rPr>
        <w:t xml:space="preserve">  </w:t>
      </w:r>
    </w:p>
    <w:p w14:paraId="4EDA64CF" w14:textId="675A2456" w:rsidR="00500B7B" w:rsidRDefault="005A7C12" w:rsidP="005A7C12">
      <w:r w:rsidRPr="005A7C12">
        <w:t xml:space="preserve">The Governing Council today approved the Transmission Protection Instrument (TPI). </w:t>
      </w:r>
      <w:r w:rsidR="0084531E">
        <w:t xml:space="preserve">The Governing Council assessed that the establishment of the TPI is necessary to support the effective transmission of monetary policy. </w:t>
      </w:r>
      <w:r w:rsidR="00500B7B" w:rsidRPr="00500B7B">
        <w:t>In particular, as the Governing Council continues normalising monetary policy, the TPI will ensure that the monetary policy stance is transmitted smoothly across all euro area countries. The singleness of the Governing Council’s monetary policy is a precondition for the ECB to be able to deliver on its price stability mandate.</w:t>
      </w:r>
    </w:p>
    <w:p w14:paraId="3DBB9377" w14:textId="5E070868" w:rsidR="005A7C12" w:rsidRPr="005A7C12" w:rsidRDefault="005A7C12" w:rsidP="005A7C12">
      <w:r w:rsidRPr="005A7C12">
        <w:t xml:space="preserve">The TPI will be an addition to our toolkit and can be activated to counter unwarranted, disorderly market dynamics that pose a serious threat to the transmission of monetary policy across the euro area. By safeguarding the transmission mechanism, the TPI will allow the Governing Council to more effectively deliver on its price stability mandate. </w:t>
      </w:r>
    </w:p>
    <w:p w14:paraId="60150DC0" w14:textId="1A95227D" w:rsidR="005A7C12" w:rsidRPr="005A7C12" w:rsidRDefault="005A7C12" w:rsidP="005A7C12">
      <w:r w:rsidRPr="005A7C12">
        <w:t>Subject to fulfilling</w:t>
      </w:r>
      <w:r w:rsidR="005B5A6C">
        <w:t xml:space="preserve"> </w:t>
      </w:r>
      <w:r w:rsidRPr="005A7C12">
        <w:t>established criteria, the Eurosystem will be able to make secondary market purchases of securities issued in jurisdictions experiencing a deterioration in financing conditions not warranted by country-specific fundamentals</w:t>
      </w:r>
      <w:r w:rsidR="005B5A6C">
        <w:t>,</w:t>
      </w:r>
      <w:r w:rsidRPr="005A7C12">
        <w:t xml:space="preserve"> to counter risks to the transmission mechanism to the extent necessary. The scale of TPI purchases </w:t>
      </w:r>
      <w:r w:rsidR="00290387">
        <w:t xml:space="preserve">would </w:t>
      </w:r>
      <w:r w:rsidRPr="005A7C12">
        <w:t>depend</w:t>
      </w:r>
      <w:r w:rsidR="00290387">
        <w:t xml:space="preserve"> </w:t>
      </w:r>
      <w:r w:rsidRPr="005A7C12">
        <w:t xml:space="preserve">on the severity of the risks facing </w:t>
      </w:r>
      <w:r w:rsidR="00290387">
        <w:t xml:space="preserve">monetary </w:t>
      </w:r>
      <w:r w:rsidRPr="005A7C12">
        <w:t xml:space="preserve">policy transmission. Purchases are not restricted ex ante. </w:t>
      </w:r>
    </w:p>
    <w:p w14:paraId="22BD7091" w14:textId="77777777" w:rsidR="005A7C12" w:rsidRPr="005A7C12" w:rsidRDefault="005A7C12" w:rsidP="005A7C12">
      <w:pPr>
        <w:pStyle w:val="Heading2"/>
      </w:pPr>
      <w:r w:rsidRPr="005A7C12">
        <w:t>Purchase parameters</w:t>
      </w:r>
    </w:p>
    <w:p w14:paraId="58944124" w14:textId="77777777" w:rsidR="005A7C12" w:rsidRPr="005A7C12" w:rsidRDefault="005A7C12" w:rsidP="005A7C12">
      <w:r w:rsidRPr="005A7C12">
        <w:t>TPI purchases would be focused on public sector securities (marketable debt securities issued by central and regional governments as well as agencies, as defined by the ECB) with a remaining maturity of between one and ten years. Purchases of private sector securities could be considered, if appropriate.</w:t>
      </w:r>
    </w:p>
    <w:p w14:paraId="4A93F372" w14:textId="77777777" w:rsidR="005A7C12" w:rsidRPr="005A7C12" w:rsidRDefault="005A7C12" w:rsidP="005A7C12">
      <w:pPr>
        <w:pStyle w:val="Heading2"/>
      </w:pPr>
      <w:r w:rsidRPr="005A7C12">
        <w:lastRenderedPageBreak/>
        <w:t>Eligibility</w:t>
      </w:r>
    </w:p>
    <w:p w14:paraId="28EF2F70" w14:textId="30176198" w:rsidR="005A7C12" w:rsidRPr="005A7C12" w:rsidRDefault="005A7C12" w:rsidP="005A7C12">
      <w:r w:rsidRPr="005A7C12">
        <w:t xml:space="preserve">The Governing Council will consider a cumulative list of criteria to assess whether the jurisdictions in which the Eurosystem may conduct purchases under the TPI pursue sound and sustainable fiscal and macroeconomic policies. These criteria will be an input </w:t>
      </w:r>
      <w:r w:rsidR="005B5A6C">
        <w:t>in</w:t>
      </w:r>
      <w:r w:rsidRPr="005A7C12">
        <w:t xml:space="preserve">to the Governing Council’s decision-making and will be dynamically adjusted to the unfolding risks and conditions to be addressed. </w:t>
      </w:r>
    </w:p>
    <w:p w14:paraId="7AFB990D" w14:textId="08F09559" w:rsidR="005A7C12" w:rsidRPr="005A7C12" w:rsidRDefault="005A7C12" w:rsidP="005A7C12">
      <w:r w:rsidRPr="005A7C12">
        <w:t>In particular, the criteria include: (1) compliance with the EU fiscal framework: not being subject to an excessive deficit procedure (EDP), or not being assessed as having failed to take effective action in response to a</w:t>
      </w:r>
      <w:r w:rsidR="005B5A6C">
        <w:t>n EU</w:t>
      </w:r>
      <w:r w:rsidRPr="005A7C12">
        <w:t xml:space="preserve"> Council recommendation under Article 126(7) </w:t>
      </w:r>
      <w:r w:rsidR="005B5A6C">
        <w:t>of the Treaty on the Functioning of the European Union (</w:t>
      </w:r>
      <w:r w:rsidRPr="005A7C12">
        <w:t>TFEU</w:t>
      </w:r>
      <w:r w:rsidR="005B5A6C">
        <w:t>)</w:t>
      </w:r>
      <w:r w:rsidRPr="005A7C12">
        <w:t xml:space="preserve">; (2) absence of severe macroeconomic imbalances: not being subject to an </w:t>
      </w:r>
      <w:r w:rsidR="005B5A6C">
        <w:t>e</w:t>
      </w:r>
      <w:r w:rsidRPr="005A7C12">
        <w:t xml:space="preserve">xcessive </w:t>
      </w:r>
      <w:r w:rsidR="005B5A6C">
        <w:t>i</w:t>
      </w:r>
      <w:r w:rsidRPr="005A7C12">
        <w:t xml:space="preserve">mbalance </w:t>
      </w:r>
      <w:r w:rsidR="005B5A6C">
        <w:t>p</w:t>
      </w:r>
      <w:r w:rsidRPr="005A7C12">
        <w:t>rocedure (EIP) or not being assessed as having failed to take the recommended corrective action related to a</w:t>
      </w:r>
      <w:r w:rsidR="005B5A6C">
        <w:t>n EU</w:t>
      </w:r>
      <w:r w:rsidRPr="005A7C12">
        <w:t xml:space="preserve"> Council recommendation under Article 121(4) TFEU; (3) fiscal sustainability: in ascertaining that the trajectory of public debt is sustainable, the Governing Council will take into account, where available, the debt sustainability analyses by the European Commission, the E</w:t>
      </w:r>
      <w:r w:rsidR="005B5A6C">
        <w:t xml:space="preserve">uropean </w:t>
      </w:r>
      <w:r w:rsidRPr="005A7C12">
        <w:t>S</w:t>
      </w:r>
      <w:r w:rsidR="005B5A6C">
        <w:t xml:space="preserve">tability </w:t>
      </w:r>
      <w:r w:rsidRPr="005A7C12">
        <w:t>M</w:t>
      </w:r>
      <w:r w:rsidR="005B5A6C">
        <w:t>echanism</w:t>
      </w:r>
      <w:r w:rsidRPr="005A7C12">
        <w:t>, the I</w:t>
      </w:r>
      <w:r w:rsidR="005B5A6C">
        <w:t xml:space="preserve">nternational </w:t>
      </w:r>
      <w:r w:rsidRPr="005A7C12">
        <w:t>M</w:t>
      </w:r>
      <w:r w:rsidR="005B5A6C">
        <w:t xml:space="preserve">onetary </w:t>
      </w:r>
      <w:r w:rsidRPr="005A7C12">
        <w:t>F</w:t>
      </w:r>
      <w:r w:rsidR="005B5A6C">
        <w:t>und</w:t>
      </w:r>
      <w:r w:rsidRPr="005A7C12">
        <w:t xml:space="preserve"> and other institutions, together with the ECB’s internal analysis; (4) sound and sustainable macroeconomic policies: complying with the commitments submitted in the recovery and resilience plans for the Recovery and Resilience Facility and </w:t>
      </w:r>
      <w:r w:rsidR="005B5A6C">
        <w:t xml:space="preserve">with </w:t>
      </w:r>
      <w:r w:rsidRPr="005A7C12">
        <w:t>the European Commission’s country-specific recommendations in the fiscal sphere under the European Semester.</w:t>
      </w:r>
    </w:p>
    <w:p w14:paraId="212B7EDC" w14:textId="77777777" w:rsidR="005A7C12" w:rsidRPr="005A7C12" w:rsidRDefault="005A7C12" w:rsidP="005A7C12">
      <w:pPr>
        <w:pStyle w:val="Heading2"/>
      </w:pPr>
      <w:r w:rsidRPr="005A7C12">
        <w:t>Activation</w:t>
      </w:r>
    </w:p>
    <w:p w14:paraId="1CAE9092" w14:textId="1CFFEE57" w:rsidR="005A7C12" w:rsidRPr="005A7C12" w:rsidRDefault="00613D4F" w:rsidP="005A7C12">
      <w:r>
        <w:t>A</w:t>
      </w:r>
      <w:r w:rsidR="005A7C12" w:rsidRPr="005A7C12">
        <w:t xml:space="preserve"> decision by the Governing Council to activate the TPI will be based on a comprehensive assessment of market and transmission indicators, an evaluation of the eligibility criteria and a judgement that </w:t>
      </w:r>
      <w:r>
        <w:t xml:space="preserve">the </w:t>
      </w:r>
      <w:r w:rsidR="005A7C12" w:rsidRPr="005A7C12">
        <w:t xml:space="preserve">activation of purchases under the TPI is proportionate to the achievement of the ECB’s primary objective. </w:t>
      </w:r>
    </w:p>
    <w:p w14:paraId="6FECF1ED" w14:textId="2167528E" w:rsidR="005A7C12" w:rsidRPr="005A7C12" w:rsidRDefault="005A7C12" w:rsidP="005A7C12">
      <w:r w:rsidRPr="005A7C12">
        <w:t xml:space="preserve">Purchases would be terminated either </w:t>
      </w:r>
      <w:r w:rsidR="00613D4F">
        <w:t>upon</w:t>
      </w:r>
      <w:r w:rsidRPr="005A7C12">
        <w:t xml:space="preserve"> a durable improvement in transmission, or </w:t>
      </w:r>
      <w:r w:rsidR="00613D4F">
        <w:t xml:space="preserve">based on </w:t>
      </w:r>
      <w:r w:rsidRPr="005A7C12">
        <w:t>an assessment that persistent tensions are due to country fundamentals.</w:t>
      </w:r>
    </w:p>
    <w:p w14:paraId="7009F679" w14:textId="77777777" w:rsidR="005A7C12" w:rsidRPr="005A7C12" w:rsidRDefault="005A7C12" w:rsidP="005A7C12">
      <w:pPr>
        <w:pStyle w:val="Heading2"/>
      </w:pPr>
      <w:r w:rsidRPr="005A7C12">
        <w:t>Creditor treatment</w:t>
      </w:r>
    </w:p>
    <w:p w14:paraId="49417705" w14:textId="77777777" w:rsidR="005A7C12" w:rsidRPr="005A7C12" w:rsidRDefault="005A7C12" w:rsidP="005A7C12">
      <w:r w:rsidRPr="005A7C12">
        <w:t>The Eurosystem accepts the same (</w:t>
      </w:r>
      <w:r w:rsidRPr="00290387">
        <w:t>pari passu</w:t>
      </w:r>
      <w:r w:rsidRPr="005A7C12">
        <w:t>) treatment as private or other creditors with respect to bonds issued by euro area governments and purchased by the Eurosystem under the TPI, in accordance with the terms of such bonds.</w:t>
      </w:r>
    </w:p>
    <w:p w14:paraId="6F7FC66B" w14:textId="77777777" w:rsidR="005A7C12" w:rsidRPr="005A7C12" w:rsidRDefault="005A7C12" w:rsidP="005A7C12">
      <w:pPr>
        <w:pStyle w:val="Heading2"/>
      </w:pPr>
      <w:r w:rsidRPr="005A7C12">
        <w:lastRenderedPageBreak/>
        <w:t>Relation to the monetary policy stance</w:t>
      </w:r>
    </w:p>
    <w:p w14:paraId="13EBDB47" w14:textId="13D6C7FD" w:rsidR="005A7C12" w:rsidRPr="005A7C12" w:rsidRDefault="005A7C12" w:rsidP="005A7C12">
      <w:r w:rsidRPr="005A7C12">
        <w:t>In order to avoid potential interference with the appropriate monetary policy stance, should the TPI be activated, the Governing Council will address the implications of the TPI purchases for the scale of the aggregate Eurosystem monetary policy debt security portfolio and the amount of excess liquidity. Purchases under the TPI w</w:t>
      </w:r>
      <w:r w:rsidR="00290387">
        <w:t>ould</w:t>
      </w:r>
      <w:r w:rsidRPr="005A7C12">
        <w:t xml:space="preserve"> be conducted such that they cause no persistent impact on the overall Eurosystem balance sheet and hence</w:t>
      </w:r>
      <w:r w:rsidR="00613D4F">
        <w:t xml:space="preserve"> on</w:t>
      </w:r>
      <w:r w:rsidRPr="005A7C12">
        <w:t xml:space="preserve"> the monetary policy stance. </w:t>
      </w:r>
    </w:p>
    <w:p w14:paraId="5A47F58E" w14:textId="77777777" w:rsidR="005A7C12" w:rsidRPr="005A7C12" w:rsidRDefault="005A7C12" w:rsidP="005A7C12">
      <w:pPr>
        <w:pStyle w:val="Heading2"/>
      </w:pPr>
      <w:r w:rsidRPr="005A7C12">
        <w:t xml:space="preserve">PEPP reinvestment flexibility </w:t>
      </w:r>
    </w:p>
    <w:p w14:paraId="15A41C5C" w14:textId="77777777" w:rsidR="005A7C12" w:rsidRPr="005A7C12" w:rsidRDefault="005A7C12" w:rsidP="005A7C12">
      <w:r w:rsidRPr="005A7C12">
        <w:t xml:space="preserve">PEPP reinvestment flexibility will continue to be the first line of defence to counter risks to the transmission mechanism related to the pandemic. </w:t>
      </w:r>
    </w:p>
    <w:p w14:paraId="53E0ABBE" w14:textId="6C1B9FE7" w:rsidR="005A7C12" w:rsidRPr="005A7C12" w:rsidRDefault="005A7C12" w:rsidP="005A7C12">
      <w:pPr>
        <w:pStyle w:val="Heading2"/>
      </w:pPr>
      <w:r w:rsidRPr="005A7C12">
        <w:t xml:space="preserve">Outright Monetary Transactions </w:t>
      </w:r>
      <w:r w:rsidR="006212DF">
        <w:t>(OMT)</w:t>
      </w:r>
    </w:p>
    <w:p w14:paraId="6D298C4F" w14:textId="3023CCD2" w:rsidR="005A7C12" w:rsidRDefault="00874F0E" w:rsidP="005A7C12">
      <w:r>
        <w:t xml:space="preserve">The </w:t>
      </w:r>
      <w:r w:rsidR="005A7C12" w:rsidRPr="005A7C12">
        <w:t xml:space="preserve">OMT </w:t>
      </w:r>
      <w:r w:rsidR="006212DF">
        <w:t>is</w:t>
      </w:r>
      <w:r w:rsidR="005A7C12" w:rsidRPr="005A7C12">
        <w:t xml:space="preserve"> part of the Eurosystem’s toolkit. The Governing Council retains discretion to conduct </w:t>
      </w:r>
      <w:r w:rsidR="006212DF">
        <w:t xml:space="preserve">the </w:t>
      </w:r>
      <w:r w:rsidR="005A7C12" w:rsidRPr="005A7C12">
        <w:t xml:space="preserve">OMT for countries that fulfil the requisite criteria for </w:t>
      </w:r>
      <w:r w:rsidR="006212DF">
        <w:t xml:space="preserve">the </w:t>
      </w:r>
      <w:r w:rsidR="005A7C12" w:rsidRPr="005A7C12">
        <w:t>OMT.</w:t>
      </w:r>
    </w:p>
    <w:p w14:paraId="41383807" w14:textId="77777777" w:rsidR="005272E5" w:rsidRDefault="005272E5" w:rsidP="005A7C12"/>
    <w:p w14:paraId="6CEEB962" w14:textId="1970017F" w:rsidR="00237B77" w:rsidRPr="00775ED1" w:rsidRDefault="00237B77" w:rsidP="005A7C12">
      <w:pPr>
        <w:rPr>
          <w:b/>
          <w:bCs/>
        </w:rPr>
      </w:pPr>
      <w:r w:rsidRPr="00775ED1">
        <w:rPr>
          <w:b/>
          <w:bCs/>
        </w:rPr>
        <w:t xml:space="preserve">For media queries, please </w:t>
      </w:r>
      <w:r w:rsidR="005272E5" w:rsidRPr="00775ED1">
        <w:rPr>
          <w:b/>
          <w:bCs/>
        </w:rPr>
        <w:t xml:space="preserve">contact </w:t>
      </w:r>
      <w:hyperlink r:id="rId9" w:history="1">
        <w:r w:rsidR="005272E5" w:rsidRPr="00775ED1">
          <w:rPr>
            <w:rStyle w:val="Hyperlink"/>
            <w:b/>
            <w:bCs/>
          </w:rPr>
          <w:t>William Lelieveldt</w:t>
        </w:r>
      </w:hyperlink>
      <w:r w:rsidR="005272E5" w:rsidRPr="00775ED1">
        <w:rPr>
          <w:b/>
          <w:bCs/>
        </w:rPr>
        <w:t xml:space="preserve">, </w:t>
      </w:r>
      <w:r w:rsidR="005272E5" w:rsidRPr="00157848">
        <w:rPr>
          <w:b/>
          <w:bCs/>
        </w:rPr>
        <w:t>tel.:+49 69 1344 7316</w:t>
      </w:r>
      <w:r w:rsidRPr="00157848">
        <w:rPr>
          <w:b/>
          <w:bCs/>
        </w:rPr>
        <w:t xml:space="preserve"> </w:t>
      </w:r>
    </w:p>
    <w:p w14:paraId="3BFA6DEB" w14:textId="2AC0E4A3" w:rsidR="005A7C12" w:rsidRDefault="005A7C12" w:rsidP="005A7C12"/>
    <w:p w14:paraId="0FBA4194" w14:textId="77777777" w:rsidR="00B5598D" w:rsidRPr="000A1D2E" w:rsidRDefault="00B5598D" w:rsidP="000A1D2E"/>
    <w:sectPr w:rsidR="00B5598D" w:rsidRPr="000A1D2E" w:rsidSect="009036D8">
      <w:headerReference w:type="default" r:id="rId10"/>
      <w:footerReference w:type="default" r:id="rId11"/>
      <w:headerReference w:type="first" r:id="rId12"/>
      <w:footerReference w:type="first" r:id="rId13"/>
      <w:pgSz w:w="11907" w:h="16840" w:code="9"/>
      <w:pgMar w:top="2381" w:right="1418" w:bottom="1701" w:left="1418" w:header="567"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AE9A" w14:textId="77777777" w:rsidR="008B5689" w:rsidRDefault="008B5689" w:rsidP="00E140E6">
      <w:r>
        <w:separator/>
      </w:r>
    </w:p>
  </w:endnote>
  <w:endnote w:type="continuationSeparator" w:id="0">
    <w:p w14:paraId="070A1CB8" w14:textId="77777777" w:rsidR="008B5689" w:rsidRDefault="008B5689" w:rsidP="00E1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72633"/>
      <w:docPartList>
        <w:docPartGallery w:val="Quick Parts"/>
        <w:docPartCategory w:val="ECB Footer"/>
      </w:docPartList>
    </w:sdtPr>
    <w:sdtEndPr/>
    <w:sdtContent>
      <w:p w14:paraId="313FA0B4" w14:textId="77777777" w:rsidR="00BD5276" w:rsidRDefault="00BD5276" w:rsidP="00084091">
        <w:pPr>
          <w:pStyle w:val="Footer"/>
        </w:pPr>
        <w:r w:rsidRPr="00E51737">
          <w:rPr>
            <w:rStyle w:val="Strong"/>
          </w:rPr>
          <w:t>European Central Bank</w:t>
        </w:r>
      </w:p>
      <w:p w14:paraId="7104D4BB" w14:textId="77777777" w:rsidR="00BD5276" w:rsidRDefault="00BD5276" w:rsidP="00084091">
        <w:pPr>
          <w:pStyle w:val="Footer"/>
        </w:pPr>
        <w:r w:rsidRPr="00E51737">
          <w:t>Directorate General Communications</w:t>
        </w:r>
        <w:r>
          <w:t xml:space="preserve">, </w:t>
        </w:r>
        <w:r w:rsidRPr="00E51737">
          <w:t>Global Media Relations Division</w:t>
        </w:r>
      </w:p>
      <w:p w14:paraId="616204BD" w14:textId="77777777" w:rsidR="00BD5276" w:rsidRPr="00E51737" w:rsidRDefault="00BD5276" w:rsidP="00084091">
        <w:pPr>
          <w:pStyle w:val="Footer"/>
        </w:pPr>
        <w:r w:rsidRPr="00E51737">
          <w:t>Sonnemannstrasse 20, 60314 Frankfurt am Main, Germany</w:t>
        </w:r>
      </w:p>
      <w:p w14:paraId="085CBBC7" w14:textId="77777777" w:rsidR="00BD5276" w:rsidRDefault="00BD5276" w:rsidP="00084091">
        <w:pPr>
          <w:pStyle w:val="Footer"/>
          <w:rPr>
            <w:rStyle w:val="Hyperlink"/>
          </w:rPr>
        </w:pPr>
        <w:r>
          <w:t>Tel.: +49 69 1344 7455, e</w:t>
        </w:r>
        <w:r w:rsidRPr="00E51737">
          <w:t xml:space="preserve">mail: </w:t>
        </w:r>
        <w:hyperlink r:id="rId1" w:history="1">
          <w:r w:rsidRPr="00E51737">
            <w:rPr>
              <w:rStyle w:val="Hyperlink"/>
            </w:rPr>
            <w:t>media@ecb.europa.eu</w:t>
          </w:r>
        </w:hyperlink>
        <w:r w:rsidRPr="00E51737">
          <w:t xml:space="preserve">, </w:t>
        </w:r>
        <w:r>
          <w:t xml:space="preserve">website: </w:t>
        </w:r>
        <w:hyperlink r:id="rId2" w:history="1">
          <w:r w:rsidRPr="00E51737">
            <w:rPr>
              <w:rStyle w:val="Hyperlink"/>
            </w:rPr>
            <w:t>www.ecb.europa.eu</w:t>
          </w:r>
        </w:hyperlink>
      </w:p>
      <w:p w14:paraId="689C7118" w14:textId="77777777" w:rsidR="00BD5276" w:rsidRPr="00E51737" w:rsidRDefault="00BD5276" w:rsidP="00E51737">
        <w:pPr>
          <w:pStyle w:val="Footer"/>
        </w:pPr>
      </w:p>
      <w:p w14:paraId="54ABA193" w14:textId="77777777" w:rsidR="00632B92" w:rsidRPr="000517DF" w:rsidRDefault="00BD5276" w:rsidP="000517DF">
        <w:pPr>
          <w:pStyle w:val="Footer"/>
        </w:pPr>
        <w:r w:rsidRPr="00B66813">
          <w:t>Reproduction is permitted provided that the source is acknowledged.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84257328" w:displacedByCustomXml="next"/>
  <w:sdt>
    <w:sdtPr>
      <w:id w:val="1640994907"/>
      <w:docPartList>
        <w:docPartGallery w:val="Quick Parts"/>
        <w:docPartCategory w:val="ECB Footer"/>
      </w:docPartList>
    </w:sdtPr>
    <w:sdtEndPr/>
    <w:sdtContent>
      <w:p w14:paraId="196077A9" w14:textId="77777777" w:rsidR="00B4445A" w:rsidRDefault="00B4445A" w:rsidP="00084091">
        <w:pPr>
          <w:pStyle w:val="Footer"/>
        </w:pPr>
        <w:r w:rsidRPr="00E51737">
          <w:rPr>
            <w:rStyle w:val="Strong"/>
          </w:rPr>
          <w:t>European Central Bank</w:t>
        </w:r>
      </w:p>
      <w:p w14:paraId="24DB471E" w14:textId="77777777" w:rsidR="00B4445A" w:rsidRDefault="00B4445A" w:rsidP="00084091">
        <w:pPr>
          <w:pStyle w:val="Footer"/>
        </w:pPr>
        <w:r w:rsidRPr="00E51737">
          <w:t>Directorate General Communications</w:t>
        </w:r>
        <w:r>
          <w:t xml:space="preserve">, </w:t>
        </w:r>
        <w:r w:rsidRPr="00E51737">
          <w:t>Global Media Relations Division</w:t>
        </w:r>
      </w:p>
      <w:p w14:paraId="0B4410A2" w14:textId="77777777" w:rsidR="00B4445A" w:rsidRPr="00E51737" w:rsidRDefault="00B4445A" w:rsidP="00084091">
        <w:pPr>
          <w:pStyle w:val="Footer"/>
        </w:pPr>
        <w:r w:rsidRPr="00E51737">
          <w:t>Sonnemannstrasse 20, 60314 Frankfurt am Main, Germany</w:t>
        </w:r>
      </w:p>
      <w:p w14:paraId="4D3EDC4F" w14:textId="77777777" w:rsidR="00B4445A" w:rsidRDefault="00B4445A" w:rsidP="00084091">
        <w:pPr>
          <w:pStyle w:val="Footer"/>
          <w:rPr>
            <w:rStyle w:val="Hyperlink"/>
          </w:rPr>
        </w:pPr>
        <w:r>
          <w:t>Tel.: +49 69 1344 7455, e</w:t>
        </w:r>
        <w:r w:rsidRPr="00E51737">
          <w:t xml:space="preserve">mail: </w:t>
        </w:r>
        <w:hyperlink r:id="rId1" w:history="1">
          <w:r w:rsidRPr="00E51737">
            <w:rPr>
              <w:rStyle w:val="Hyperlink"/>
            </w:rPr>
            <w:t>media@ecb.europa.eu</w:t>
          </w:r>
        </w:hyperlink>
        <w:r w:rsidRPr="00E51737">
          <w:t xml:space="preserve">, </w:t>
        </w:r>
        <w:r>
          <w:t xml:space="preserve">website: </w:t>
        </w:r>
        <w:hyperlink r:id="rId2" w:history="1">
          <w:r w:rsidRPr="00E51737">
            <w:rPr>
              <w:rStyle w:val="Hyperlink"/>
            </w:rPr>
            <w:t>www.ecb.europa.eu</w:t>
          </w:r>
        </w:hyperlink>
      </w:p>
      <w:p w14:paraId="7F96AB25" w14:textId="77777777" w:rsidR="00B4445A" w:rsidRPr="00E51737" w:rsidRDefault="00B4445A" w:rsidP="00E51737">
        <w:pPr>
          <w:pStyle w:val="Footer"/>
        </w:pPr>
      </w:p>
      <w:p w14:paraId="5230B296" w14:textId="77777777" w:rsidR="00CE5AE4" w:rsidRPr="00E42011" w:rsidRDefault="00B4445A" w:rsidP="00E42011">
        <w:pPr>
          <w:pStyle w:val="Footer"/>
        </w:pPr>
        <w:r w:rsidRPr="00B66813">
          <w:t>Reproduction is permitted provided that the source is acknowledged.</w:t>
        </w:r>
      </w:p>
    </w:sdtContent>
  </w:sdt>
  <w:bookmarkEnd w:id="1"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3E31F" w14:textId="77777777" w:rsidR="008B5689" w:rsidRPr="000A0EB6" w:rsidRDefault="008B5689" w:rsidP="000A0EB6">
      <w:pPr>
        <w:pStyle w:val="FootnoteText"/>
      </w:pPr>
      <w:r w:rsidRPr="000A0EB6">
        <w:separator/>
      </w:r>
    </w:p>
  </w:footnote>
  <w:footnote w:type="continuationSeparator" w:id="0">
    <w:p w14:paraId="2992621D" w14:textId="77777777" w:rsidR="008B5689" w:rsidRDefault="008B5689" w:rsidP="000A0EB6">
      <w:pPr>
        <w:pStyle w:val="FootnoteText"/>
      </w:pPr>
      <w:r>
        <w:continuationSeparator/>
      </w:r>
    </w:p>
  </w:footnote>
  <w:footnote w:type="continuationNotice" w:id="1">
    <w:p w14:paraId="4DED8023" w14:textId="77777777" w:rsidR="008B5689" w:rsidRDefault="008B5689" w:rsidP="000A0E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BC24" w14:textId="2D59C143" w:rsidR="00CE5AE4" w:rsidRPr="000F3F31" w:rsidRDefault="00374290" w:rsidP="00E51737">
    <w:pPr>
      <w:pStyle w:val="Header"/>
    </w:pPr>
    <w:r w:rsidRPr="00661B1C">
      <w:rPr>
        <w:b/>
        <w:bCs/>
      </w:rPr>
      <w:fldChar w:fldCharType="begin"/>
    </w:r>
    <w:r w:rsidRPr="00661B1C">
      <w:rPr>
        <w:b/>
        <w:bCs/>
      </w:rPr>
      <w:instrText xml:space="preserve"> STYLEREF  "Publication type"  \* MERGEFORMAT </w:instrText>
    </w:r>
    <w:r w:rsidRPr="00661B1C">
      <w:rPr>
        <w:b/>
        <w:bCs/>
      </w:rPr>
      <w:fldChar w:fldCharType="separate"/>
    </w:r>
    <w:r w:rsidR="00B219F3" w:rsidRPr="00B219F3">
      <w:rPr>
        <w:b/>
        <w:bCs/>
        <w:noProof/>
        <w:lang w:val="en-US"/>
      </w:rPr>
      <w:t>Press</w:t>
    </w:r>
    <w:r w:rsidR="00B219F3">
      <w:rPr>
        <w:b/>
        <w:bCs/>
        <w:noProof/>
      </w:rPr>
      <w:t xml:space="preserve"> release</w:t>
    </w:r>
    <w:r w:rsidRPr="00661B1C">
      <w:rPr>
        <w:b/>
        <w:bCs/>
        <w:noProof/>
      </w:rPr>
      <w:fldChar w:fldCharType="end"/>
    </w:r>
    <w:r w:rsidR="00CE5AE4" w:rsidRPr="00661B1C">
      <w:rPr>
        <w:b/>
        <w:bCs/>
      </w:rPr>
      <w:t xml:space="preserve"> /</w:t>
    </w:r>
    <w:r w:rsidR="00CE5AE4" w:rsidRPr="000F3F31">
      <w:t xml:space="preserve"> </w:t>
    </w:r>
    <w:fldSimple w:instr=" STYLEREF  &quot;Publication date&quot;  \* MERGEFORMAT ">
      <w:r w:rsidR="00B219F3" w:rsidRPr="00B219F3">
        <w:rPr>
          <w:b/>
          <w:bCs/>
          <w:noProof/>
          <w:lang w:val="en-US"/>
        </w:rPr>
        <w:t>21 July 2022</w:t>
      </w:r>
    </w:fldSimple>
  </w:p>
  <w:p w14:paraId="396C8ED0" w14:textId="33C52F51" w:rsidR="00CE5AE4" w:rsidRPr="000F3F31" w:rsidRDefault="003E4532" w:rsidP="00E51737">
    <w:pPr>
      <w:pStyle w:val="Header"/>
    </w:pPr>
    <w:r w:rsidRPr="000F3F31">
      <w:fldChar w:fldCharType="begin"/>
    </w:r>
    <w:r w:rsidRPr="000F3F31">
      <w:instrText xml:space="preserve"> STYLEREF  "</w:instrText>
    </w:r>
    <w:r w:rsidR="00B04618" w:rsidRPr="000F3F31">
      <w:instrText>Title</w:instrText>
    </w:r>
    <w:r w:rsidRPr="000F3F31">
      <w:instrText xml:space="preserve">"  \* MERGEFORMAT </w:instrText>
    </w:r>
    <w:r w:rsidRPr="000F3F31">
      <w:fldChar w:fldCharType="separate"/>
    </w:r>
    <w:r w:rsidR="00B219F3" w:rsidRPr="00B219F3">
      <w:rPr>
        <w:b/>
        <w:bCs/>
        <w:noProof/>
        <w:lang w:val="en-US"/>
      </w:rPr>
      <w:t>The Transmission Protection</w:t>
    </w:r>
    <w:r w:rsidR="00B219F3">
      <w:rPr>
        <w:noProof/>
      </w:rPr>
      <w:t xml:space="preserve"> Instrument</w:t>
    </w:r>
    <w:r w:rsidRPr="000F3F3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943"/>
      <w:lock w:val="sdtLocked"/>
      <w:docPartList>
        <w:docPartGallery w:val="Quick Parts"/>
        <w:docPartCategory w:val="ECB Logo"/>
      </w:docPartList>
    </w:sdtPr>
    <w:sdtEndPr/>
    <w:sdtContent>
      <w:p w14:paraId="75391182" w14:textId="77777777" w:rsidR="005D32B0" w:rsidRPr="00A43F47" w:rsidRDefault="005D32B0" w:rsidP="005341E5">
        <w:pPr>
          <w:pStyle w:val="Header"/>
          <w:jc w:val="center"/>
        </w:pPr>
        <w:r>
          <w:rPr>
            <w:noProof/>
            <w:lang w:val="en-US" w:eastAsia="en-US"/>
          </w:rPr>
          <w:drawing>
            <wp:inline distT="0" distB="0" distL="0" distR="0" wp14:anchorId="24501835" wp14:editId="2FBD7FCC">
              <wp:extent cx="2242800" cy="79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2800" cy="792000"/>
                      </a:xfrm>
                      <a:prstGeom prst="rect">
                        <a:avLst/>
                      </a:prstGeom>
                    </pic:spPr>
                  </pic:pic>
                </a:graphicData>
              </a:graphic>
            </wp:inline>
          </w:drawing>
        </w:r>
      </w:p>
      <w:p w14:paraId="2961AD73" w14:textId="77777777" w:rsidR="003F37F7" w:rsidRPr="00A43F47" w:rsidRDefault="008B5689" w:rsidP="005D32B0">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C64310"/>
    <w:lvl w:ilvl="0">
      <w:start w:val="1"/>
      <w:numFmt w:val="decimal"/>
      <w:lvlText w:val="%1."/>
      <w:lvlJc w:val="left"/>
      <w:pPr>
        <w:tabs>
          <w:tab w:val="num" w:pos="1492"/>
        </w:tabs>
        <w:ind w:left="1492" w:hanging="360"/>
      </w:pPr>
    </w:lvl>
  </w:abstractNum>
  <w:abstractNum w:abstractNumId="1">
    <w:nsid w:val="FFFFFF7D"/>
    <w:multiLevelType w:val="singleLevel"/>
    <w:tmpl w:val="E6340412"/>
    <w:lvl w:ilvl="0">
      <w:start w:val="1"/>
      <w:numFmt w:val="decimal"/>
      <w:lvlText w:val="%1."/>
      <w:lvlJc w:val="left"/>
      <w:pPr>
        <w:tabs>
          <w:tab w:val="num" w:pos="1209"/>
        </w:tabs>
        <w:ind w:left="1209" w:hanging="360"/>
      </w:pPr>
    </w:lvl>
  </w:abstractNum>
  <w:abstractNum w:abstractNumId="2">
    <w:nsid w:val="FFFFFF7E"/>
    <w:multiLevelType w:val="singleLevel"/>
    <w:tmpl w:val="BFBC2212"/>
    <w:lvl w:ilvl="0">
      <w:start w:val="1"/>
      <w:numFmt w:val="decimal"/>
      <w:lvlText w:val="%1."/>
      <w:lvlJc w:val="left"/>
      <w:pPr>
        <w:tabs>
          <w:tab w:val="num" w:pos="926"/>
        </w:tabs>
        <w:ind w:left="926" w:hanging="360"/>
      </w:pPr>
    </w:lvl>
  </w:abstractNum>
  <w:abstractNum w:abstractNumId="3">
    <w:nsid w:val="FFFFFF7F"/>
    <w:multiLevelType w:val="singleLevel"/>
    <w:tmpl w:val="02282A16"/>
    <w:lvl w:ilvl="0">
      <w:start w:val="1"/>
      <w:numFmt w:val="decimal"/>
      <w:lvlText w:val="%1."/>
      <w:lvlJc w:val="left"/>
      <w:pPr>
        <w:tabs>
          <w:tab w:val="num" w:pos="643"/>
        </w:tabs>
        <w:ind w:left="643" w:hanging="360"/>
      </w:pPr>
    </w:lvl>
  </w:abstractNum>
  <w:abstractNum w:abstractNumId="4">
    <w:nsid w:val="FFFFFF80"/>
    <w:multiLevelType w:val="singleLevel"/>
    <w:tmpl w:val="CE3E9C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CCB3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C1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B027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5E18B0"/>
    <w:lvl w:ilvl="0">
      <w:start w:val="1"/>
      <w:numFmt w:val="decimal"/>
      <w:lvlText w:val="%1."/>
      <w:lvlJc w:val="left"/>
      <w:pPr>
        <w:tabs>
          <w:tab w:val="num" w:pos="360"/>
        </w:tabs>
        <w:ind w:left="360" w:hanging="360"/>
      </w:pPr>
    </w:lvl>
  </w:abstractNum>
  <w:abstractNum w:abstractNumId="9">
    <w:nsid w:val="FFFFFF89"/>
    <w:multiLevelType w:val="singleLevel"/>
    <w:tmpl w:val="ABD4554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B789D62"/>
    <w:lvl w:ilvl="0">
      <w:numFmt w:val="bullet"/>
      <w:lvlText w:val="*"/>
      <w:lvlJc w:val="left"/>
    </w:lvl>
  </w:abstractNum>
  <w:abstractNum w:abstractNumId="11">
    <w:nsid w:val="046D7E3C"/>
    <w:multiLevelType w:val="hybridMultilevel"/>
    <w:tmpl w:val="41445BD4"/>
    <w:lvl w:ilvl="0" w:tplc="57B083C8">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0F210D23"/>
    <w:multiLevelType w:val="multilevel"/>
    <w:tmpl w:val="9BDAA1F8"/>
    <w:styleLink w:val="ECBpublicationsheadings"/>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13">
    <w:nsid w:val="1FC50846"/>
    <w:multiLevelType w:val="hybridMultilevel"/>
    <w:tmpl w:val="337ED58C"/>
    <w:lvl w:ilvl="0" w:tplc="979A81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383737"/>
    <w:multiLevelType w:val="hybridMultilevel"/>
    <w:tmpl w:val="01A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6">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7">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8">
    <w:nsid w:val="4A624566"/>
    <w:multiLevelType w:val="hybridMultilevel"/>
    <w:tmpl w:val="17BC0316"/>
    <w:lvl w:ilvl="0" w:tplc="D0F04716">
      <w:start w:val="1"/>
      <w:numFmt w:val="bullet"/>
      <w:pStyle w:val="notesBulle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A3DC1"/>
    <w:multiLevelType w:val="hybridMultilevel"/>
    <w:tmpl w:val="20944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1502F3"/>
    <w:multiLevelType w:val="multilevel"/>
    <w:tmpl w:val="F2E86B76"/>
    <w:styleLink w:val="ECBBulletlist"/>
    <w:lvl w:ilvl="0">
      <w:start w:val="1"/>
      <w:numFmt w:val="bullet"/>
      <w:pStyle w:val="HighlightBullet"/>
      <w:lvlText w:val=""/>
      <w:lvlJc w:val="left"/>
      <w:pPr>
        <w:tabs>
          <w:tab w:val="num" w:pos="425"/>
        </w:tabs>
        <w:ind w:left="0" w:firstLine="0"/>
      </w:pPr>
      <w:rPr>
        <w:rFonts w:ascii="Symbol" w:hAnsi="Symbol" w:hint="default"/>
      </w:rPr>
    </w:lvl>
    <w:lvl w:ilvl="1">
      <w:start w:val="1"/>
      <w:numFmt w:val="bullet"/>
      <w:pStyle w:val="ListBullet"/>
      <w:lvlText w:val=""/>
      <w:lvlJc w:val="left"/>
      <w:pPr>
        <w:tabs>
          <w:tab w:val="num" w:pos="425"/>
        </w:tabs>
        <w:ind w:left="425" w:hanging="425"/>
      </w:pPr>
      <w:rPr>
        <w:rFonts w:ascii="Symbol" w:hAnsi="Symbol" w:hint="default"/>
        <w:color w:val="auto"/>
      </w:rPr>
    </w:lvl>
    <w:lvl w:ilvl="2">
      <w:start w:val="1"/>
      <w:numFmt w:val="bullet"/>
      <w:pStyle w:val="ListBullet2"/>
      <w:lvlText w:val=""/>
      <w:lvlJc w:val="left"/>
      <w:pPr>
        <w:tabs>
          <w:tab w:val="num" w:pos="851"/>
        </w:tabs>
        <w:ind w:left="850" w:hanging="425"/>
      </w:pPr>
      <w:rPr>
        <w:rFonts w:ascii="Symbol" w:hAnsi="Symbol" w:hint="default"/>
        <w:color w:val="auto"/>
      </w:rPr>
    </w:lvl>
    <w:lvl w:ilvl="3">
      <w:start w:val="1"/>
      <w:numFmt w:val="bullet"/>
      <w:pStyle w:val="ListBullet3"/>
      <w:lvlText w:val=""/>
      <w:lvlJc w:val="left"/>
      <w:pPr>
        <w:tabs>
          <w:tab w:val="num" w:pos="1276"/>
        </w:tabs>
        <w:ind w:left="1275" w:hanging="424"/>
      </w:pPr>
      <w:rPr>
        <w:rFonts w:ascii="Symbol" w:hAnsi="Symbol" w:hint="default"/>
      </w:rPr>
    </w:lvl>
    <w:lvl w:ilvl="4">
      <w:start w:val="1"/>
      <w:numFmt w:val="bullet"/>
      <w:lvlText w:val=""/>
      <w:lvlJc w:val="left"/>
      <w:pPr>
        <w:tabs>
          <w:tab w:val="num" w:pos="1701"/>
        </w:tabs>
        <w:ind w:left="1700" w:hanging="424"/>
      </w:pPr>
      <w:rPr>
        <w:rFonts w:ascii="Symbol" w:hAnsi="Symbol" w:hint="default"/>
        <w:color w:val="auto"/>
      </w:rPr>
    </w:lvl>
    <w:lvl w:ilvl="5">
      <w:start w:val="1"/>
      <w:numFmt w:val="bullet"/>
      <w:lvlText w:val=""/>
      <w:lvlJc w:val="left"/>
      <w:pPr>
        <w:tabs>
          <w:tab w:val="num" w:pos="2126"/>
        </w:tabs>
        <w:ind w:left="2125" w:hanging="424"/>
      </w:pPr>
      <w:rPr>
        <w:rFonts w:ascii="Symbol" w:hAnsi="Symbol" w:hint="default"/>
      </w:rPr>
    </w:lvl>
    <w:lvl w:ilvl="6">
      <w:start w:val="1"/>
      <w:numFmt w:val="bullet"/>
      <w:lvlText w:val=""/>
      <w:lvlJc w:val="left"/>
      <w:pPr>
        <w:tabs>
          <w:tab w:val="num" w:pos="2552"/>
        </w:tabs>
        <w:ind w:left="2550" w:hanging="424"/>
      </w:pPr>
      <w:rPr>
        <w:rFonts w:ascii="Symbol" w:hAnsi="Symbol" w:hint="default"/>
      </w:rPr>
    </w:lvl>
    <w:lvl w:ilvl="7">
      <w:start w:val="1"/>
      <w:numFmt w:val="bullet"/>
      <w:lvlText w:val=""/>
      <w:lvlJc w:val="left"/>
      <w:pPr>
        <w:tabs>
          <w:tab w:val="num" w:pos="2977"/>
        </w:tabs>
        <w:ind w:left="2975" w:hanging="423"/>
      </w:pPr>
      <w:rPr>
        <w:rFonts w:ascii="Symbol" w:hAnsi="Symbol" w:hint="default"/>
        <w:color w:val="auto"/>
      </w:rPr>
    </w:lvl>
    <w:lvl w:ilvl="8">
      <w:start w:val="1"/>
      <w:numFmt w:val="bullet"/>
      <w:lvlText w:val=""/>
      <w:lvlJc w:val="left"/>
      <w:pPr>
        <w:tabs>
          <w:tab w:val="num" w:pos="3402"/>
        </w:tabs>
        <w:ind w:left="3400" w:hanging="423"/>
      </w:pPr>
      <w:rPr>
        <w:rFonts w:ascii="Symbol" w:hAnsi="Symbol" w:hint="default"/>
        <w:color w:val="auto"/>
      </w:rPr>
    </w:lvl>
  </w:abstractNum>
  <w:num w:numId="1">
    <w:abstractNumId w:val="9"/>
  </w:num>
  <w:num w:numId="2">
    <w:abstractNumId w:val="10"/>
    <w:lvlOverride w:ilvl="0">
      <w:lvl w:ilvl="0">
        <w:numFmt w:val="bullet"/>
        <w:lvlText w:val=""/>
        <w:legacy w:legacy="1" w:legacySpace="0" w:legacyIndent="0"/>
        <w:lvlJc w:val="left"/>
        <w:rPr>
          <w:rFonts w:ascii="Symbol" w:hAnsi="Symbol" w:hint="default"/>
        </w:rPr>
      </w:lvl>
    </w:lvlOverride>
  </w:num>
  <w:num w:numId="3">
    <w:abstractNumId w:val="14"/>
  </w:num>
  <w:num w:numId="4">
    <w:abstractNumId w:val="13"/>
  </w:num>
  <w:num w:numId="5">
    <w:abstractNumId w:val="11"/>
  </w:num>
  <w:num w:numId="6">
    <w:abstractNumId w:val="17"/>
  </w:num>
  <w:num w:numId="7">
    <w:abstractNumId w:val="15"/>
  </w:num>
  <w:num w:numId="8">
    <w:abstractNumId w:val="20"/>
  </w:num>
  <w:num w:numId="9">
    <w:abstractNumId w:val="16"/>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20"/>
  </w:num>
  <w:num w:numId="19">
    <w:abstractNumId w:val="7"/>
  </w:num>
  <w:num w:numId="20">
    <w:abstractNumId w:val="20"/>
  </w:num>
  <w:num w:numId="21">
    <w:abstractNumId w:val="6"/>
  </w:num>
  <w:num w:numId="22">
    <w:abstractNumId w:val="20"/>
  </w:num>
  <w:num w:numId="23">
    <w:abstractNumId w:val="8"/>
  </w:num>
  <w:num w:numId="24">
    <w:abstractNumId w:val="16"/>
  </w:num>
  <w:num w:numId="25">
    <w:abstractNumId w:val="3"/>
  </w:num>
  <w:num w:numId="26">
    <w:abstractNumId w:val="16"/>
  </w:num>
  <w:num w:numId="27">
    <w:abstractNumId w:val="2"/>
  </w:num>
  <w:num w:numId="28">
    <w:abstractNumId w:val="16"/>
  </w:num>
  <w:num w:numId="29">
    <w:abstractNumId w:val="5"/>
  </w:num>
  <w:num w:numId="30">
    <w:abstractNumId w:val="4"/>
  </w:num>
  <w:num w:numId="31">
    <w:abstractNumId w:val="1"/>
  </w:num>
  <w:num w:numId="32">
    <w:abstractNumId w:val="0"/>
  </w:num>
  <w:num w:numId="33">
    <w:abstractNumId w:val="18"/>
  </w:num>
  <w:num w:numId="34">
    <w:abstractNumId w:val="17"/>
  </w:num>
  <w:num w:numId="35">
    <w:abstractNumId w:val="17"/>
  </w:num>
  <w:num w:numId="36">
    <w:abstractNumId w:val="15"/>
  </w:num>
  <w:num w:numId="37">
    <w:abstractNumId w:val="15"/>
  </w:num>
  <w:num w:numId="38">
    <w:abstractNumId w:val="17"/>
  </w:num>
  <w:num w:numId="39">
    <w:abstractNumId w:val="17"/>
  </w:num>
  <w:num w:numId="40">
    <w:abstractNumId w:val="15"/>
  </w:num>
  <w:num w:numId="41">
    <w:abstractNumId w:val="15"/>
  </w:num>
  <w:num w:numId="42">
    <w:abstractNumId w:val="17"/>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C553E"/>
    <w:rsid w:val="00016380"/>
    <w:rsid w:val="00017677"/>
    <w:rsid w:val="0002054D"/>
    <w:rsid w:val="0003402A"/>
    <w:rsid w:val="00041C9A"/>
    <w:rsid w:val="00041DC8"/>
    <w:rsid w:val="00045501"/>
    <w:rsid w:val="0005108D"/>
    <w:rsid w:val="000517DF"/>
    <w:rsid w:val="000527B3"/>
    <w:rsid w:val="00053282"/>
    <w:rsid w:val="000566A5"/>
    <w:rsid w:val="00062ECE"/>
    <w:rsid w:val="0007739F"/>
    <w:rsid w:val="00084091"/>
    <w:rsid w:val="000878F4"/>
    <w:rsid w:val="000965E7"/>
    <w:rsid w:val="000A0EB6"/>
    <w:rsid w:val="000A1D2E"/>
    <w:rsid w:val="000A5787"/>
    <w:rsid w:val="000B45DF"/>
    <w:rsid w:val="000B4E3B"/>
    <w:rsid w:val="000C0498"/>
    <w:rsid w:val="000C1DC8"/>
    <w:rsid w:val="000C39E2"/>
    <w:rsid w:val="000C4A9B"/>
    <w:rsid w:val="000C553E"/>
    <w:rsid w:val="000C57CF"/>
    <w:rsid w:val="000C7625"/>
    <w:rsid w:val="000D51E7"/>
    <w:rsid w:val="000D68F4"/>
    <w:rsid w:val="000D733E"/>
    <w:rsid w:val="000F3F31"/>
    <w:rsid w:val="00102807"/>
    <w:rsid w:val="001230BA"/>
    <w:rsid w:val="00133A22"/>
    <w:rsid w:val="00135951"/>
    <w:rsid w:val="001365C1"/>
    <w:rsid w:val="00142424"/>
    <w:rsid w:val="00157848"/>
    <w:rsid w:val="001666F6"/>
    <w:rsid w:val="00167660"/>
    <w:rsid w:val="00175CCB"/>
    <w:rsid w:val="00186291"/>
    <w:rsid w:val="001A39B5"/>
    <w:rsid w:val="001A7CB2"/>
    <w:rsid w:val="001B060E"/>
    <w:rsid w:val="001B4ACD"/>
    <w:rsid w:val="001B6808"/>
    <w:rsid w:val="001E1B30"/>
    <w:rsid w:val="001F7CC6"/>
    <w:rsid w:val="00201C5E"/>
    <w:rsid w:val="00206FBB"/>
    <w:rsid w:val="00223AFA"/>
    <w:rsid w:val="00230638"/>
    <w:rsid w:val="00235092"/>
    <w:rsid w:val="00235D98"/>
    <w:rsid w:val="00237331"/>
    <w:rsid w:val="00237B77"/>
    <w:rsid w:val="00241200"/>
    <w:rsid w:val="0024294A"/>
    <w:rsid w:val="002455C8"/>
    <w:rsid w:val="00246227"/>
    <w:rsid w:val="00247F9B"/>
    <w:rsid w:val="00266833"/>
    <w:rsid w:val="00271166"/>
    <w:rsid w:val="00286F8C"/>
    <w:rsid w:val="00290387"/>
    <w:rsid w:val="00291790"/>
    <w:rsid w:val="002A18AB"/>
    <w:rsid w:val="002A3ABC"/>
    <w:rsid w:val="002A7E6D"/>
    <w:rsid w:val="002B503E"/>
    <w:rsid w:val="002B6DC7"/>
    <w:rsid w:val="002C4510"/>
    <w:rsid w:val="002D13A0"/>
    <w:rsid w:val="002F13FF"/>
    <w:rsid w:val="002F72F6"/>
    <w:rsid w:val="00303836"/>
    <w:rsid w:val="00310E62"/>
    <w:rsid w:val="003150AD"/>
    <w:rsid w:val="00322AA7"/>
    <w:rsid w:val="003313F5"/>
    <w:rsid w:val="0034067A"/>
    <w:rsid w:val="00356BD7"/>
    <w:rsid w:val="00374290"/>
    <w:rsid w:val="003771A3"/>
    <w:rsid w:val="00381306"/>
    <w:rsid w:val="003839CC"/>
    <w:rsid w:val="00383B77"/>
    <w:rsid w:val="0038566B"/>
    <w:rsid w:val="0039297E"/>
    <w:rsid w:val="00397FC3"/>
    <w:rsid w:val="003B3CEB"/>
    <w:rsid w:val="003C2DA6"/>
    <w:rsid w:val="003C6A6A"/>
    <w:rsid w:val="003E4532"/>
    <w:rsid w:val="003F19E6"/>
    <w:rsid w:val="003F37F7"/>
    <w:rsid w:val="003F6DA1"/>
    <w:rsid w:val="0040195D"/>
    <w:rsid w:val="00402749"/>
    <w:rsid w:val="00421960"/>
    <w:rsid w:val="00421D2A"/>
    <w:rsid w:val="004432B9"/>
    <w:rsid w:val="004510B2"/>
    <w:rsid w:val="00456A22"/>
    <w:rsid w:val="0046065C"/>
    <w:rsid w:val="00460FAB"/>
    <w:rsid w:val="004622C7"/>
    <w:rsid w:val="004622C8"/>
    <w:rsid w:val="00462C3E"/>
    <w:rsid w:val="00481258"/>
    <w:rsid w:val="00490A70"/>
    <w:rsid w:val="00492475"/>
    <w:rsid w:val="00496DF3"/>
    <w:rsid w:val="004A1F63"/>
    <w:rsid w:val="004A1F88"/>
    <w:rsid w:val="004B2B93"/>
    <w:rsid w:val="004C37A0"/>
    <w:rsid w:val="004D32A4"/>
    <w:rsid w:val="004D6FAC"/>
    <w:rsid w:val="004E421A"/>
    <w:rsid w:val="00500B7B"/>
    <w:rsid w:val="00501CF3"/>
    <w:rsid w:val="00505421"/>
    <w:rsid w:val="00521049"/>
    <w:rsid w:val="00523B0F"/>
    <w:rsid w:val="005272E5"/>
    <w:rsid w:val="005341E5"/>
    <w:rsid w:val="0053542F"/>
    <w:rsid w:val="00547290"/>
    <w:rsid w:val="00562ED3"/>
    <w:rsid w:val="00563436"/>
    <w:rsid w:val="00571FD5"/>
    <w:rsid w:val="005A1442"/>
    <w:rsid w:val="005A6EF6"/>
    <w:rsid w:val="005A7C12"/>
    <w:rsid w:val="005B0540"/>
    <w:rsid w:val="005B3CC4"/>
    <w:rsid w:val="005B475A"/>
    <w:rsid w:val="005B5A6C"/>
    <w:rsid w:val="005C2C31"/>
    <w:rsid w:val="005C38B2"/>
    <w:rsid w:val="005D32B0"/>
    <w:rsid w:val="005D3D57"/>
    <w:rsid w:val="005E3F6D"/>
    <w:rsid w:val="005E4997"/>
    <w:rsid w:val="005F0759"/>
    <w:rsid w:val="00607AB1"/>
    <w:rsid w:val="00613D4F"/>
    <w:rsid w:val="00613EFC"/>
    <w:rsid w:val="0061532D"/>
    <w:rsid w:val="00616501"/>
    <w:rsid w:val="006212DF"/>
    <w:rsid w:val="00624E60"/>
    <w:rsid w:val="00632B92"/>
    <w:rsid w:val="00661B1C"/>
    <w:rsid w:val="006667AB"/>
    <w:rsid w:val="00667FD4"/>
    <w:rsid w:val="00671EFB"/>
    <w:rsid w:val="00677424"/>
    <w:rsid w:val="0069097D"/>
    <w:rsid w:val="006918FF"/>
    <w:rsid w:val="006C4AB0"/>
    <w:rsid w:val="006D0750"/>
    <w:rsid w:val="006D67DF"/>
    <w:rsid w:val="006D7FBD"/>
    <w:rsid w:val="006E41C6"/>
    <w:rsid w:val="006F33BA"/>
    <w:rsid w:val="007450EA"/>
    <w:rsid w:val="007604F7"/>
    <w:rsid w:val="00772230"/>
    <w:rsid w:val="00775CFE"/>
    <w:rsid w:val="00775ED1"/>
    <w:rsid w:val="00776E46"/>
    <w:rsid w:val="00783332"/>
    <w:rsid w:val="007870BA"/>
    <w:rsid w:val="007970A3"/>
    <w:rsid w:val="007C075C"/>
    <w:rsid w:val="007C281F"/>
    <w:rsid w:val="007C64B8"/>
    <w:rsid w:val="007D17D3"/>
    <w:rsid w:val="007D2392"/>
    <w:rsid w:val="007E57CE"/>
    <w:rsid w:val="007F7FC7"/>
    <w:rsid w:val="00803376"/>
    <w:rsid w:val="008034E0"/>
    <w:rsid w:val="00822B67"/>
    <w:rsid w:val="00830F32"/>
    <w:rsid w:val="008359B9"/>
    <w:rsid w:val="00842787"/>
    <w:rsid w:val="0084531E"/>
    <w:rsid w:val="0084642D"/>
    <w:rsid w:val="00854518"/>
    <w:rsid w:val="00874F0E"/>
    <w:rsid w:val="008811C1"/>
    <w:rsid w:val="00896E17"/>
    <w:rsid w:val="008975E8"/>
    <w:rsid w:val="008A3868"/>
    <w:rsid w:val="008A42E0"/>
    <w:rsid w:val="008B2FC9"/>
    <w:rsid w:val="008B5689"/>
    <w:rsid w:val="008B71A2"/>
    <w:rsid w:val="008C1EAF"/>
    <w:rsid w:val="008C2756"/>
    <w:rsid w:val="008C7491"/>
    <w:rsid w:val="008D0955"/>
    <w:rsid w:val="008D473C"/>
    <w:rsid w:val="008E1560"/>
    <w:rsid w:val="008E43BE"/>
    <w:rsid w:val="008E4723"/>
    <w:rsid w:val="008E75E3"/>
    <w:rsid w:val="008F6C3C"/>
    <w:rsid w:val="009036D8"/>
    <w:rsid w:val="00913F73"/>
    <w:rsid w:val="00914833"/>
    <w:rsid w:val="00917AAE"/>
    <w:rsid w:val="00920886"/>
    <w:rsid w:val="00924CDB"/>
    <w:rsid w:val="00926116"/>
    <w:rsid w:val="009270E4"/>
    <w:rsid w:val="00934066"/>
    <w:rsid w:val="00951520"/>
    <w:rsid w:val="00957444"/>
    <w:rsid w:val="0096291C"/>
    <w:rsid w:val="0097191D"/>
    <w:rsid w:val="009838D4"/>
    <w:rsid w:val="00986840"/>
    <w:rsid w:val="00986D22"/>
    <w:rsid w:val="00987741"/>
    <w:rsid w:val="00995D13"/>
    <w:rsid w:val="009A7F3B"/>
    <w:rsid w:val="009B46CC"/>
    <w:rsid w:val="009C0D2B"/>
    <w:rsid w:val="009C6940"/>
    <w:rsid w:val="009D3C4D"/>
    <w:rsid w:val="009F5D34"/>
    <w:rsid w:val="00A14D55"/>
    <w:rsid w:val="00A16DFE"/>
    <w:rsid w:val="00A40626"/>
    <w:rsid w:val="00A41A52"/>
    <w:rsid w:val="00A43F47"/>
    <w:rsid w:val="00A642DC"/>
    <w:rsid w:val="00A65899"/>
    <w:rsid w:val="00A72244"/>
    <w:rsid w:val="00A741B7"/>
    <w:rsid w:val="00A74975"/>
    <w:rsid w:val="00A76036"/>
    <w:rsid w:val="00A76246"/>
    <w:rsid w:val="00A843CF"/>
    <w:rsid w:val="00A8515D"/>
    <w:rsid w:val="00A861BF"/>
    <w:rsid w:val="00A86FBB"/>
    <w:rsid w:val="00A94CC8"/>
    <w:rsid w:val="00AA0219"/>
    <w:rsid w:val="00AA199F"/>
    <w:rsid w:val="00AA1B99"/>
    <w:rsid w:val="00AC4969"/>
    <w:rsid w:val="00AD174C"/>
    <w:rsid w:val="00AD3BF4"/>
    <w:rsid w:val="00AD49E7"/>
    <w:rsid w:val="00B04618"/>
    <w:rsid w:val="00B052AC"/>
    <w:rsid w:val="00B131A7"/>
    <w:rsid w:val="00B16A2E"/>
    <w:rsid w:val="00B219F3"/>
    <w:rsid w:val="00B263D5"/>
    <w:rsid w:val="00B27716"/>
    <w:rsid w:val="00B4445A"/>
    <w:rsid w:val="00B50F8C"/>
    <w:rsid w:val="00B525DF"/>
    <w:rsid w:val="00B5598D"/>
    <w:rsid w:val="00B55D4A"/>
    <w:rsid w:val="00B56DBB"/>
    <w:rsid w:val="00B62353"/>
    <w:rsid w:val="00B63EDE"/>
    <w:rsid w:val="00B6521D"/>
    <w:rsid w:val="00B77178"/>
    <w:rsid w:val="00B83E58"/>
    <w:rsid w:val="00B84F48"/>
    <w:rsid w:val="00B90CDB"/>
    <w:rsid w:val="00B92DFF"/>
    <w:rsid w:val="00B93154"/>
    <w:rsid w:val="00B93A74"/>
    <w:rsid w:val="00BA5001"/>
    <w:rsid w:val="00BB140A"/>
    <w:rsid w:val="00BB4E87"/>
    <w:rsid w:val="00BC64C9"/>
    <w:rsid w:val="00BD5276"/>
    <w:rsid w:val="00BD6040"/>
    <w:rsid w:val="00C26410"/>
    <w:rsid w:val="00C31F14"/>
    <w:rsid w:val="00C4039E"/>
    <w:rsid w:val="00C4188D"/>
    <w:rsid w:val="00C52A27"/>
    <w:rsid w:val="00C53453"/>
    <w:rsid w:val="00C54B7F"/>
    <w:rsid w:val="00C61B08"/>
    <w:rsid w:val="00C65D41"/>
    <w:rsid w:val="00C92C52"/>
    <w:rsid w:val="00C932F8"/>
    <w:rsid w:val="00C934CB"/>
    <w:rsid w:val="00C936A1"/>
    <w:rsid w:val="00CA4031"/>
    <w:rsid w:val="00CA4AE1"/>
    <w:rsid w:val="00CB52E1"/>
    <w:rsid w:val="00CC0309"/>
    <w:rsid w:val="00CC6DB8"/>
    <w:rsid w:val="00CD00D2"/>
    <w:rsid w:val="00CD0E42"/>
    <w:rsid w:val="00CE5AE4"/>
    <w:rsid w:val="00CF2927"/>
    <w:rsid w:val="00CF38C0"/>
    <w:rsid w:val="00D01B7B"/>
    <w:rsid w:val="00D02A53"/>
    <w:rsid w:val="00D15970"/>
    <w:rsid w:val="00D268EF"/>
    <w:rsid w:val="00D30C42"/>
    <w:rsid w:val="00D3636C"/>
    <w:rsid w:val="00D418C2"/>
    <w:rsid w:val="00D41C16"/>
    <w:rsid w:val="00D464BD"/>
    <w:rsid w:val="00D55DA0"/>
    <w:rsid w:val="00D620DC"/>
    <w:rsid w:val="00D67BFE"/>
    <w:rsid w:val="00D7328C"/>
    <w:rsid w:val="00D84C7D"/>
    <w:rsid w:val="00D84E06"/>
    <w:rsid w:val="00DA6C28"/>
    <w:rsid w:val="00DB78E4"/>
    <w:rsid w:val="00DC2EB2"/>
    <w:rsid w:val="00DC395B"/>
    <w:rsid w:val="00DD45D8"/>
    <w:rsid w:val="00DE4416"/>
    <w:rsid w:val="00DE45B4"/>
    <w:rsid w:val="00DF436E"/>
    <w:rsid w:val="00DF483E"/>
    <w:rsid w:val="00DF6C1A"/>
    <w:rsid w:val="00E063A0"/>
    <w:rsid w:val="00E13BD8"/>
    <w:rsid w:val="00E140E6"/>
    <w:rsid w:val="00E14260"/>
    <w:rsid w:val="00E20F2D"/>
    <w:rsid w:val="00E42011"/>
    <w:rsid w:val="00E51737"/>
    <w:rsid w:val="00E54E6F"/>
    <w:rsid w:val="00E57067"/>
    <w:rsid w:val="00E64D54"/>
    <w:rsid w:val="00E832E6"/>
    <w:rsid w:val="00E952E1"/>
    <w:rsid w:val="00E9555C"/>
    <w:rsid w:val="00E96F13"/>
    <w:rsid w:val="00EA3C78"/>
    <w:rsid w:val="00EA45A3"/>
    <w:rsid w:val="00EB39A9"/>
    <w:rsid w:val="00EB64E5"/>
    <w:rsid w:val="00EC0AB3"/>
    <w:rsid w:val="00EC1FE7"/>
    <w:rsid w:val="00EC49BE"/>
    <w:rsid w:val="00ED2B43"/>
    <w:rsid w:val="00ED3FE0"/>
    <w:rsid w:val="00EE0BA5"/>
    <w:rsid w:val="00EE4068"/>
    <w:rsid w:val="00EE766C"/>
    <w:rsid w:val="00F05A6A"/>
    <w:rsid w:val="00F06814"/>
    <w:rsid w:val="00F147E9"/>
    <w:rsid w:val="00F17747"/>
    <w:rsid w:val="00F249F2"/>
    <w:rsid w:val="00F315D1"/>
    <w:rsid w:val="00F31CD6"/>
    <w:rsid w:val="00F4581C"/>
    <w:rsid w:val="00F52470"/>
    <w:rsid w:val="00F616C3"/>
    <w:rsid w:val="00F660BD"/>
    <w:rsid w:val="00F66701"/>
    <w:rsid w:val="00F72631"/>
    <w:rsid w:val="00F942CF"/>
    <w:rsid w:val="00FA7C4E"/>
    <w:rsid w:val="00FB2B97"/>
    <w:rsid w:val="00FB3515"/>
    <w:rsid w:val="00FC250D"/>
    <w:rsid w:val="00FD1AB5"/>
    <w:rsid w:val="00FD7335"/>
    <w:rsid w:val="00FE5478"/>
    <w:rsid w:val="00FE5C1A"/>
    <w:rsid w:val="00FF2933"/>
    <w:rsid w:val="00FF4EEF"/>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6FF88"/>
  <w14:defaultImageDpi w14:val="96"/>
  <w15:docId w15:val="{D7D571F5-2E70-4E25-AF2D-716DB073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GB" w:eastAsia="en-GB" w:bidi="ar-SA"/>
      </w:rPr>
    </w:rPrDefault>
    <w:pPrDefault>
      <w:pPr>
        <w:spacing w:before="200" w:after="200" w:line="3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2" w:unhideWhenUsed="1" w:qFormat="1"/>
    <w:lsdException w:name="annotation text" w:semiHidden="1" w:unhideWhenUsed="1"/>
    <w:lsdException w:name="header" w:semiHidden="1" w:uiPriority="3" w:unhideWhenUsed="1" w:qFormat="1"/>
    <w:lsdException w:name="footer" w:semiHidden="1" w:qFormat="1"/>
    <w:lsdException w:name="index heading" w:semiHidden="1" w:unhideWhenUsed="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3"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3E"/>
  </w:style>
  <w:style w:type="paragraph" w:styleId="Heading1">
    <w:name w:val="heading 1"/>
    <w:basedOn w:val="Title"/>
    <w:next w:val="Normal"/>
    <w:link w:val="Heading1Char"/>
    <w:uiPriority w:val="99"/>
    <w:semiHidden/>
    <w:qFormat/>
    <w:rsid w:val="00E57067"/>
    <w:pPr>
      <w:outlineLvl w:val="0"/>
    </w:pPr>
  </w:style>
  <w:style w:type="paragraph" w:styleId="Heading2">
    <w:name w:val="heading 2"/>
    <w:next w:val="Normal"/>
    <w:link w:val="Heading2Char"/>
    <w:uiPriority w:val="1"/>
    <w:qFormat/>
    <w:rsid w:val="00E57067"/>
    <w:pPr>
      <w:keepNext/>
      <w:spacing w:before="600"/>
      <w:outlineLvl w:val="1"/>
    </w:pPr>
    <w:rPr>
      <w:rFonts w:eastAsia="Times New Roman" w:cs="Sendnya"/>
      <w:bCs/>
      <w:color w:val="003299"/>
      <w:kern w:val="24"/>
      <w:sz w:val="32"/>
      <w:szCs w:val="28"/>
    </w:rPr>
  </w:style>
  <w:style w:type="paragraph" w:styleId="Heading3">
    <w:name w:val="heading 3"/>
    <w:next w:val="Normal"/>
    <w:link w:val="Heading3Char"/>
    <w:uiPriority w:val="1"/>
    <w:qFormat/>
    <w:rsid w:val="00A843CF"/>
    <w:pPr>
      <w:keepNext/>
      <w:numPr>
        <w:ilvl w:val="2"/>
        <w:numId w:val="17"/>
      </w:numPr>
      <w:suppressAutoHyphens/>
      <w:spacing w:before="600" w:line="320" w:lineRule="atLeast"/>
      <w:outlineLvl w:val="2"/>
    </w:pPr>
    <w:rPr>
      <w:rFonts w:eastAsia="Times New Roman" w:cs="Sendnya"/>
      <w:bCs/>
      <w:color w:val="003299"/>
      <w:kern w:val="24"/>
      <w:sz w:val="24"/>
      <w:szCs w:val="24"/>
    </w:rPr>
  </w:style>
  <w:style w:type="paragraph" w:styleId="Heading4">
    <w:name w:val="heading 4"/>
    <w:next w:val="Normal"/>
    <w:link w:val="Heading4Char"/>
    <w:uiPriority w:val="1"/>
    <w:qFormat/>
    <w:rsid w:val="00492475"/>
    <w:pPr>
      <w:keepNext/>
      <w:keepLines/>
      <w:numPr>
        <w:ilvl w:val="3"/>
        <w:numId w:val="17"/>
      </w:numPr>
      <w:suppressAutoHyphens/>
      <w:spacing w:before="600" w:line="320" w:lineRule="atLeast"/>
      <w:outlineLvl w:val="3"/>
    </w:pPr>
    <w:rPr>
      <w:rFonts w:eastAsia="Times New Roman" w:cs="Sendnya"/>
      <w:b/>
      <w:bCs/>
      <w:iCs/>
      <w:color w:val="595959" w:themeColor="text1" w:themeTint="A6"/>
      <w:kern w:val="24"/>
    </w:rPr>
  </w:style>
  <w:style w:type="paragraph" w:styleId="Heading5">
    <w:name w:val="heading 5"/>
    <w:next w:val="Normal"/>
    <w:link w:val="Heading5Char"/>
    <w:uiPriority w:val="99"/>
    <w:semiHidden/>
    <w:qFormat/>
    <w:rsid w:val="00E51737"/>
    <w:pPr>
      <w:keepNext/>
      <w:keepLines/>
      <w:numPr>
        <w:ilvl w:val="4"/>
        <w:numId w:val="17"/>
      </w:numPr>
      <w:suppressAutoHyphens/>
      <w:spacing w:before="600" w:line="320" w:lineRule="atLeast"/>
      <w:outlineLvl w:val="4"/>
    </w:pPr>
    <w:rPr>
      <w:rFonts w:eastAsia="Times New Roman" w:cs="Sendnya"/>
      <w:color w:val="003299"/>
      <w:kern w:val="24"/>
      <w:sz w:val="24"/>
    </w:rPr>
  </w:style>
  <w:style w:type="paragraph" w:styleId="Heading6">
    <w:name w:val="heading 6"/>
    <w:next w:val="Normal"/>
    <w:link w:val="Heading6Char"/>
    <w:uiPriority w:val="99"/>
    <w:semiHidden/>
    <w:qFormat/>
    <w:rsid w:val="00E51737"/>
    <w:pPr>
      <w:keepNext/>
      <w:keepLines/>
      <w:numPr>
        <w:ilvl w:val="5"/>
        <w:numId w:val="17"/>
      </w:numPr>
      <w:spacing w:before="600" w:line="320" w:lineRule="atLeast"/>
      <w:outlineLvl w:val="5"/>
    </w:pPr>
    <w:rPr>
      <w:rFonts w:eastAsia="Times New Roman" w:cs="Sendnya"/>
      <w:iCs/>
      <w:color w:val="003299"/>
      <w:kern w:val="24"/>
      <w:sz w:val="24"/>
    </w:rPr>
  </w:style>
  <w:style w:type="paragraph" w:styleId="Heading7">
    <w:name w:val="heading 7"/>
    <w:next w:val="Normal"/>
    <w:link w:val="Heading7Char"/>
    <w:uiPriority w:val="99"/>
    <w:semiHidden/>
    <w:qFormat/>
    <w:rsid w:val="00E51737"/>
    <w:pPr>
      <w:keepNext/>
      <w:numPr>
        <w:ilvl w:val="6"/>
        <w:numId w:val="17"/>
      </w:numPr>
      <w:suppressAutoHyphens/>
      <w:spacing w:before="600" w:line="280" w:lineRule="atLeast"/>
      <w:outlineLvl w:val="6"/>
    </w:pPr>
    <w:rPr>
      <w:rFonts w:eastAsia="Times New Roman" w:cs="Times New Roman"/>
      <w:b/>
      <w:iCs/>
      <w:color w:val="5C5C5C"/>
      <w:kern w:val="20"/>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ype">
    <w:name w:val="Publication type"/>
    <w:uiPriority w:val="3"/>
    <w:qFormat/>
    <w:rsid w:val="00521049"/>
    <w:pPr>
      <w:spacing w:before="0" w:after="240" w:line="480" w:lineRule="atLeast"/>
    </w:pPr>
    <w:rPr>
      <w:rFonts w:eastAsia="Times New Roman" w:cs="Times New Roman"/>
      <w:b/>
      <w:color w:val="003299"/>
      <w:kern w:val="16"/>
      <w:sz w:val="40"/>
      <w:szCs w:val="19"/>
    </w:rPr>
  </w:style>
  <w:style w:type="paragraph" w:customStyle="1" w:styleId="Embargosticker">
    <w:name w:val="Embargo sticker"/>
    <w:uiPriority w:val="3"/>
    <w:rsid w:val="00EA45A3"/>
    <w:pPr>
      <w:framePr w:w="3969" w:wrap="around" w:hAnchor="margin" w:xAlign="right" w:yAlign="top"/>
      <w:pBdr>
        <w:top w:val="single" w:sz="4" w:space="2" w:color="FF0000"/>
        <w:left w:val="single" w:sz="4" w:space="5" w:color="FF0000"/>
        <w:bottom w:val="single" w:sz="4" w:space="5" w:color="FF0000"/>
        <w:right w:val="single" w:sz="4" w:space="5" w:color="FF0000"/>
      </w:pBdr>
      <w:spacing w:before="0" w:after="0"/>
    </w:pPr>
    <w:rPr>
      <w:rFonts w:eastAsia="Times New Roman" w:cs="Sendnya"/>
      <w:b/>
      <w:color w:val="FF0000"/>
      <w:kern w:val="18"/>
      <w:sz w:val="24"/>
    </w:rPr>
  </w:style>
  <w:style w:type="paragraph" w:customStyle="1" w:styleId="Publicationdate">
    <w:name w:val="Publication date"/>
    <w:uiPriority w:val="3"/>
    <w:rsid w:val="005A6EF6"/>
    <w:pPr>
      <w:spacing w:before="240" w:after="1400" w:line="240" w:lineRule="auto"/>
    </w:pPr>
    <w:rPr>
      <w:rFonts w:eastAsia="Times New Roman" w:cs="Sendnya"/>
      <w:b/>
      <w:color w:val="003299"/>
      <w:kern w:val="28"/>
      <w:sz w:val="28"/>
    </w:rPr>
  </w:style>
  <w:style w:type="paragraph" w:styleId="Title">
    <w:name w:val="Title"/>
    <w:next w:val="Subtitle"/>
    <w:link w:val="TitleChar"/>
    <w:uiPriority w:val="3"/>
    <w:rsid w:val="00E51737"/>
    <w:pPr>
      <w:spacing w:before="280" w:after="250" w:line="480" w:lineRule="exact"/>
    </w:pPr>
    <w:rPr>
      <w:rFonts w:eastAsia="Times New Roman" w:cs="Sendnya"/>
      <w:b/>
      <w:bCs/>
      <w:color w:val="003299"/>
      <w:kern w:val="40"/>
      <w:sz w:val="40"/>
      <w:szCs w:val="32"/>
    </w:rPr>
  </w:style>
  <w:style w:type="character" w:customStyle="1" w:styleId="TitleChar">
    <w:name w:val="Title Char"/>
    <w:link w:val="Title"/>
    <w:uiPriority w:val="3"/>
    <w:rsid w:val="004C37A0"/>
    <w:rPr>
      <w:rFonts w:eastAsia="Times New Roman" w:cs="Sendnya"/>
      <w:b/>
      <w:bCs/>
      <w:color w:val="003299"/>
      <w:kern w:val="40"/>
      <w:sz w:val="40"/>
      <w:szCs w:val="32"/>
    </w:rPr>
  </w:style>
  <w:style w:type="paragraph" w:styleId="Subtitle">
    <w:name w:val="Subtitle"/>
    <w:link w:val="SubtitleChar"/>
    <w:uiPriority w:val="3"/>
    <w:rsid w:val="00E51737"/>
    <w:pPr>
      <w:numPr>
        <w:ilvl w:val="1"/>
      </w:numPr>
      <w:spacing w:before="250" w:after="250" w:line="400" w:lineRule="exact"/>
    </w:pPr>
    <w:rPr>
      <w:rFonts w:eastAsia="Times New Roman" w:cs="Times New Roman"/>
      <w:b/>
      <w:iCs/>
      <w:color w:val="5C5C5C"/>
      <w:kern w:val="32"/>
      <w:sz w:val="28"/>
      <w:szCs w:val="24"/>
    </w:rPr>
  </w:style>
  <w:style w:type="character" w:customStyle="1" w:styleId="SubtitleChar">
    <w:name w:val="Subtitle Char"/>
    <w:link w:val="Subtitle"/>
    <w:uiPriority w:val="3"/>
    <w:rsid w:val="004C37A0"/>
    <w:rPr>
      <w:rFonts w:eastAsia="Times New Roman" w:cs="Times New Roman"/>
      <w:b/>
      <w:iCs/>
      <w:color w:val="5C5C5C"/>
      <w:kern w:val="32"/>
      <w:sz w:val="28"/>
      <w:szCs w:val="24"/>
    </w:rPr>
  </w:style>
  <w:style w:type="paragraph" w:styleId="ListBullet">
    <w:name w:val="List Bullet"/>
    <w:uiPriority w:val="1"/>
    <w:qFormat/>
    <w:rsid w:val="008A42E0"/>
    <w:pPr>
      <w:numPr>
        <w:ilvl w:val="1"/>
        <w:numId w:val="8"/>
      </w:numPr>
      <w:suppressAutoHyphens/>
      <w:spacing w:before="60" w:after="60"/>
    </w:pPr>
    <w:rPr>
      <w:rFonts w:eastAsia="Times New Roman" w:cs="Sendnya"/>
      <w:color w:val="000000"/>
      <w:kern w:val="19"/>
    </w:rPr>
  </w:style>
  <w:style w:type="paragraph" w:styleId="Footer">
    <w:name w:val="footer"/>
    <w:link w:val="FooterChar"/>
    <w:uiPriority w:val="99"/>
    <w:qFormat/>
    <w:rsid w:val="00E51737"/>
    <w:pPr>
      <w:spacing w:after="0" w:line="192" w:lineRule="atLeast"/>
      <w:ind w:right="567"/>
      <w:contextualSpacing/>
    </w:pPr>
    <w:rPr>
      <w:rFonts w:eastAsia="Times New Roman" w:cs="Sendnya"/>
      <w:snapToGrid w:val="0"/>
      <w:kern w:val="16"/>
      <w:sz w:val="16"/>
      <w:szCs w:val="16"/>
    </w:rPr>
  </w:style>
  <w:style w:type="character" w:customStyle="1" w:styleId="FooterChar">
    <w:name w:val="Footer Char"/>
    <w:link w:val="Footer"/>
    <w:uiPriority w:val="99"/>
    <w:rsid w:val="006F33BA"/>
    <w:rPr>
      <w:rFonts w:eastAsia="Times New Roman" w:cs="Sendnya"/>
      <w:snapToGrid w:val="0"/>
      <w:kern w:val="16"/>
      <w:sz w:val="16"/>
      <w:szCs w:val="16"/>
    </w:rPr>
  </w:style>
  <w:style w:type="paragraph" w:customStyle="1" w:styleId="Default">
    <w:name w:val="Default"/>
    <w:uiPriority w:val="99"/>
    <w:semiHidden/>
    <w:pPr>
      <w:autoSpaceDE w:val="0"/>
      <w:autoSpaceDN w:val="0"/>
      <w:adjustRightInd w:val="0"/>
      <w:spacing w:before="240" w:after="240" w:line="340" w:lineRule="auto"/>
    </w:pPr>
    <w:rPr>
      <w:rFonts w:cs="Arial"/>
      <w:color w:val="000000"/>
    </w:rPr>
  </w:style>
  <w:style w:type="character" w:styleId="EndnoteReference">
    <w:name w:val="endnote reference"/>
    <w:basedOn w:val="DefaultParagraphFont"/>
    <w:uiPriority w:val="99"/>
    <w:semiHidden/>
    <w:unhideWhenUsed/>
    <w:rsid w:val="00356BD7"/>
    <w:rPr>
      <w:vertAlign w:val="superscript"/>
    </w:rPr>
  </w:style>
  <w:style w:type="character" w:styleId="FootnoteReference">
    <w:name w:val="footnote reference"/>
    <w:uiPriority w:val="1"/>
    <w:qFormat/>
    <w:rsid w:val="00E51737"/>
    <w:rPr>
      <w:color w:val="auto"/>
      <w:vertAlign w:val="superscript"/>
    </w:rPr>
  </w:style>
  <w:style w:type="paragraph" w:styleId="BalloonText">
    <w:name w:val="Balloon Text"/>
    <w:basedOn w:val="Normal"/>
    <w:link w:val="BalloonTextChar"/>
    <w:uiPriority w:val="99"/>
    <w:semiHidden/>
    <w:unhideWhenUsed/>
    <w:rsid w:val="004622C8"/>
    <w:rPr>
      <w:rFonts w:ascii="Tahoma" w:hAnsi="Tahoma" w:cs="Tahoma"/>
      <w:sz w:val="16"/>
      <w:szCs w:val="16"/>
    </w:rPr>
  </w:style>
  <w:style w:type="character" w:customStyle="1" w:styleId="BalloonTextChar">
    <w:name w:val="Balloon Text Char"/>
    <w:basedOn w:val="DefaultParagraphFont"/>
    <w:link w:val="BalloonText"/>
    <w:uiPriority w:val="99"/>
    <w:semiHidden/>
    <w:rsid w:val="004622C8"/>
    <w:rPr>
      <w:rFonts w:ascii="Tahoma" w:hAnsi="Tahoma" w:cs="Tahoma"/>
      <w:sz w:val="16"/>
      <w:szCs w:val="16"/>
    </w:rPr>
  </w:style>
  <w:style w:type="character" w:styleId="Hyperlink">
    <w:name w:val="Hyperlink"/>
    <w:basedOn w:val="DefaultParagraphFont"/>
    <w:qFormat/>
    <w:rsid w:val="0069097D"/>
    <w:rPr>
      <w:b w:val="0"/>
      <w:color w:val="0000FF"/>
      <w:u w:val="single"/>
    </w:rPr>
  </w:style>
  <w:style w:type="character" w:styleId="CommentReference">
    <w:name w:val="annotation reference"/>
    <w:basedOn w:val="DefaultParagraphFont"/>
    <w:uiPriority w:val="99"/>
    <w:semiHidden/>
    <w:unhideWhenUsed/>
    <w:rsid w:val="00803376"/>
    <w:rPr>
      <w:sz w:val="16"/>
      <w:szCs w:val="16"/>
    </w:rPr>
  </w:style>
  <w:style w:type="paragraph" w:styleId="CommentText">
    <w:name w:val="annotation text"/>
    <w:link w:val="CommentTextChar"/>
    <w:uiPriority w:val="99"/>
    <w:semiHidden/>
    <w:rsid w:val="00E51737"/>
    <w:pPr>
      <w:spacing w:line="288" w:lineRule="auto"/>
    </w:pPr>
    <w:rPr>
      <w:rFonts w:eastAsia="Times New Roman" w:cs="Times New Roman"/>
      <w:kern w:val="20"/>
    </w:rPr>
  </w:style>
  <w:style w:type="character" w:customStyle="1" w:styleId="CommentTextChar">
    <w:name w:val="Comment Text Char"/>
    <w:basedOn w:val="DefaultParagraphFont"/>
    <w:link w:val="CommentText"/>
    <w:uiPriority w:val="99"/>
    <w:semiHidden/>
    <w:rsid w:val="00E51737"/>
    <w:rPr>
      <w:rFonts w:ascii="Arial" w:eastAsia="Times New Roman" w:hAnsi="Arial" w:cs="Times New Roman"/>
      <w:kern w:val="20"/>
      <w:sz w:val="20"/>
      <w:szCs w:val="20"/>
    </w:rPr>
  </w:style>
  <w:style w:type="paragraph" w:styleId="CommentSubject">
    <w:name w:val="annotation subject"/>
    <w:basedOn w:val="CommentText"/>
    <w:next w:val="CommentText"/>
    <w:link w:val="CommentSubjectChar"/>
    <w:uiPriority w:val="99"/>
    <w:semiHidden/>
    <w:unhideWhenUsed/>
    <w:rsid w:val="00803376"/>
    <w:rPr>
      <w:b/>
      <w:bCs/>
    </w:rPr>
  </w:style>
  <w:style w:type="character" w:customStyle="1" w:styleId="CommentSubjectChar">
    <w:name w:val="Comment Subject Char"/>
    <w:basedOn w:val="CommentTextChar"/>
    <w:link w:val="CommentSubject"/>
    <w:uiPriority w:val="99"/>
    <w:semiHidden/>
    <w:rsid w:val="00803376"/>
    <w:rPr>
      <w:rFonts w:ascii="Times" w:eastAsia="Times New Roman" w:hAnsi="Times" w:cs="Times"/>
      <w:b/>
      <w:bCs/>
      <w:kern w:val="20"/>
      <w:sz w:val="20"/>
      <w:szCs w:val="20"/>
    </w:rPr>
  </w:style>
  <w:style w:type="character" w:styleId="PlaceholderText">
    <w:name w:val="Placeholder Text"/>
    <w:basedOn w:val="DefaultParagraphFont"/>
    <w:uiPriority w:val="99"/>
    <w:semiHidden/>
    <w:rsid w:val="00CA4AE1"/>
    <w:rPr>
      <w:color w:val="808080"/>
    </w:rPr>
  </w:style>
  <w:style w:type="paragraph" w:styleId="Header">
    <w:name w:val="header"/>
    <w:link w:val="HeaderChar"/>
    <w:uiPriority w:val="4"/>
    <w:semiHidden/>
    <w:qFormat/>
    <w:rsid w:val="005D32B0"/>
    <w:pPr>
      <w:spacing w:before="0" w:after="0" w:line="288" w:lineRule="auto"/>
    </w:pPr>
    <w:rPr>
      <w:rFonts w:eastAsia="Times New Roman" w:cs="Times New Roman"/>
      <w:color w:val="003299"/>
      <w:kern w:val="16"/>
      <w:sz w:val="18"/>
      <w:szCs w:val="19"/>
    </w:rPr>
  </w:style>
  <w:style w:type="character" w:customStyle="1" w:styleId="HeaderChar">
    <w:name w:val="Header Char"/>
    <w:link w:val="Header"/>
    <w:uiPriority w:val="4"/>
    <w:semiHidden/>
    <w:rsid w:val="006F33BA"/>
    <w:rPr>
      <w:rFonts w:eastAsia="Times New Roman" w:cs="Times New Roman"/>
      <w:color w:val="003299"/>
      <w:kern w:val="16"/>
      <w:sz w:val="18"/>
      <w:szCs w:val="19"/>
    </w:rPr>
  </w:style>
  <w:style w:type="character" w:styleId="Strong">
    <w:name w:val="Strong"/>
    <w:qFormat/>
    <w:rsid w:val="00E51737"/>
    <w:rPr>
      <w:b/>
      <w:bCs/>
      <w:color w:val="auto"/>
    </w:rPr>
  </w:style>
  <w:style w:type="table" w:customStyle="1" w:styleId="Abbreviations">
    <w:name w:val="Abbreviations"/>
    <w:basedOn w:val="TableNormal"/>
    <w:uiPriority w:val="99"/>
    <w:rsid w:val="00E51737"/>
    <w:pPr>
      <w:keepLines/>
      <w:spacing w:after="0" w:line="192" w:lineRule="atLeast"/>
    </w:pPr>
    <w:rPr>
      <w:rFonts w:eastAsia="Times New Roman" w:cs="Times New Roman"/>
      <w:kern w:val="16"/>
      <w:sz w:val="16"/>
    </w:rPr>
    <w:tblPr>
      <w:tblInd w:w="0" w:type="dxa"/>
      <w:tblCellMar>
        <w:top w:w="28" w:type="dxa"/>
        <w:left w:w="57" w:type="dxa"/>
        <w:bottom w:w="57" w:type="dxa"/>
        <w:right w:w="57" w:type="dxa"/>
      </w:tblCellMar>
    </w:tblPr>
  </w:style>
  <w:style w:type="paragraph" w:customStyle="1" w:styleId="Authors">
    <w:name w:val="Authors"/>
    <w:basedOn w:val="Normal"/>
    <w:link w:val="AuthorsChar"/>
    <w:uiPriority w:val="3"/>
    <w:unhideWhenUsed/>
    <w:qFormat/>
    <w:rsid w:val="004C37A0"/>
    <w:pPr>
      <w:spacing w:line="280" w:lineRule="atLeast"/>
    </w:pPr>
    <w:rPr>
      <w:rFonts w:eastAsia="Times New Roman" w:cs="Times New Roman"/>
      <w:b/>
      <w:color w:val="5C5C5C"/>
      <w:kern w:val="19"/>
      <w:sz w:val="21"/>
      <w:szCs w:val="19"/>
    </w:rPr>
  </w:style>
  <w:style w:type="character" w:customStyle="1" w:styleId="CambriaMath">
    <w:name w:val="Cambria Math"/>
    <w:uiPriority w:val="99"/>
    <w:semiHidden/>
    <w:rsid w:val="00E51737"/>
    <w:rPr>
      <w:rFonts w:ascii="Cambria Math" w:hAnsi="Cambria Math"/>
    </w:rPr>
  </w:style>
  <w:style w:type="character" w:customStyle="1" w:styleId="CambriaMathItalics">
    <w:name w:val="Cambria Math Italics"/>
    <w:uiPriority w:val="99"/>
    <w:semiHidden/>
    <w:rsid w:val="00E51737"/>
    <w:rPr>
      <w:rFonts w:ascii="Cambria Math" w:hAnsi="Cambria Math"/>
      <w:i/>
      <w:iCs/>
    </w:rPr>
  </w:style>
  <w:style w:type="paragraph" w:customStyle="1" w:styleId="Chartright-Heading">
    <w:name w:val="Chart right - Heading"/>
    <w:link w:val="Chartright-HeadingChar"/>
    <w:uiPriority w:val="2"/>
    <w:qFormat/>
    <w:rsid w:val="00E51737"/>
    <w:pPr>
      <w:keepNext/>
      <w:keepLines/>
      <w:pBdr>
        <w:bottom w:val="single" w:sz="4" w:space="5" w:color="003299"/>
      </w:pBdr>
      <w:spacing w:after="0" w:line="280" w:lineRule="atLeast"/>
      <w:contextualSpacing/>
    </w:pPr>
    <w:rPr>
      <w:rFonts w:eastAsia="Times New Roman" w:cs="Sendnya"/>
      <w:color w:val="003299"/>
      <w:kern w:val="19"/>
      <w:sz w:val="19"/>
    </w:rPr>
  </w:style>
  <w:style w:type="character" w:customStyle="1" w:styleId="Chartright-HeadingChar">
    <w:name w:val="Chart right - Heading Char"/>
    <w:link w:val="Chartright-Heading"/>
    <w:uiPriority w:val="2"/>
    <w:rsid w:val="009F5D34"/>
    <w:rPr>
      <w:rFonts w:eastAsia="Times New Roman" w:cs="Sendnya"/>
      <w:color w:val="003299"/>
      <w:kern w:val="19"/>
      <w:sz w:val="19"/>
    </w:rPr>
  </w:style>
  <w:style w:type="paragraph" w:customStyle="1" w:styleId="Chartright-Informativetitle">
    <w:name w:val="Chart right - Informative title"/>
    <w:uiPriority w:val="2"/>
    <w:qFormat/>
    <w:rsid w:val="00E51737"/>
    <w:pPr>
      <w:keepNext/>
      <w:keepLines/>
      <w:spacing w:before="100" w:after="100" w:line="192" w:lineRule="atLeast"/>
      <w:contextualSpacing/>
    </w:pPr>
    <w:rPr>
      <w:rFonts w:ascii="Arial Bold" w:eastAsia="Times New Roman" w:cs="Sendnya"/>
      <w:b/>
      <w:color w:val="5C5C5C"/>
      <w:kern w:val="16"/>
      <w:sz w:val="16"/>
    </w:rPr>
  </w:style>
  <w:style w:type="paragraph" w:customStyle="1" w:styleId="Chartright-Measure">
    <w:name w:val="Chart right - Measure"/>
    <w:link w:val="Chartright-MeasureChar"/>
    <w:uiPriority w:val="2"/>
    <w:qFormat/>
    <w:rsid w:val="00E51737"/>
    <w:pPr>
      <w:keepNext/>
      <w:keepLines/>
      <w:spacing w:before="100" w:after="100" w:line="144" w:lineRule="atLeast"/>
      <w:contextualSpacing/>
    </w:pPr>
    <w:rPr>
      <w:rFonts w:eastAsia="Times New Roman" w:cs="Sendnya"/>
      <w:color w:val="003299"/>
      <w:kern w:val="12"/>
      <w:sz w:val="12"/>
    </w:rPr>
  </w:style>
  <w:style w:type="character" w:customStyle="1" w:styleId="Chartright-MeasureChar">
    <w:name w:val="Chart right - Measure Char"/>
    <w:link w:val="Chartright-Measure"/>
    <w:uiPriority w:val="2"/>
    <w:rsid w:val="009F5D34"/>
    <w:rPr>
      <w:rFonts w:eastAsia="Times New Roman" w:cs="Sendnya"/>
      <w:color w:val="003299"/>
      <w:kern w:val="12"/>
      <w:sz w:val="12"/>
    </w:rPr>
  </w:style>
  <w:style w:type="paragraph" w:customStyle="1" w:styleId="Chartright-Picture">
    <w:name w:val="Chart right - Picture"/>
    <w:link w:val="Chartright-PictureChar"/>
    <w:uiPriority w:val="2"/>
    <w:qFormat/>
    <w:rsid w:val="00E51737"/>
    <w:pPr>
      <w:keepNext/>
      <w:keepLines/>
      <w:spacing w:before="60" w:after="60" w:line="160" w:lineRule="atLeast"/>
    </w:pPr>
    <w:rPr>
      <w:rFonts w:eastAsia="Times New Roman" w:cs="Sendnya"/>
      <w:sz w:val="12"/>
    </w:rPr>
  </w:style>
  <w:style w:type="character" w:customStyle="1" w:styleId="Chartright-PictureChar">
    <w:name w:val="Chart right - Picture Char"/>
    <w:link w:val="Chartright-Picture"/>
    <w:uiPriority w:val="2"/>
    <w:rsid w:val="009F5D34"/>
    <w:rPr>
      <w:rFonts w:eastAsia="Times New Roman" w:cs="Sendnya"/>
      <w:sz w:val="12"/>
    </w:rPr>
  </w:style>
  <w:style w:type="paragraph" w:customStyle="1" w:styleId="Chartright-SourcesNotes">
    <w:name w:val="Chart right - Sources &amp; Notes"/>
    <w:link w:val="Chartright-SourcesNotesChar"/>
    <w:uiPriority w:val="2"/>
    <w:qFormat/>
    <w:rsid w:val="00E51737"/>
    <w:pPr>
      <w:keepLines/>
      <w:pBdr>
        <w:top w:val="single" w:sz="4" w:space="5" w:color="003299"/>
      </w:pBdr>
      <w:spacing w:before="100" w:line="144" w:lineRule="atLeast"/>
      <w:contextualSpacing/>
    </w:pPr>
    <w:rPr>
      <w:rFonts w:eastAsia="Times New Roman" w:cs="Sendnya"/>
      <w:color w:val="003299"/>
      <w:kern w:val="12"/>
      <w:sz w:val="12"/>
    </w:rPr>
  </w:style>
  <w:style w:type="character" w:customStyle="1" w:styleId="Chartright-SourcesNotesChar">
    <w:name w:val="Chart right - Sources &amp; Notes Char"/>
    <w:link w:val="Chartright-SourcesNotes"/>
    <w:uiPriority w:val="2"/>
    <w:rsid w:val="009F5D34"/>
    <w:rPr>
      <w:rFonts w:eastAsia="Times New Roman" w:cs="Sendnya"/>
      <w:color w:val="003299"/>
      <w:kern w:val="12"/>
      <w:sz w:val="12"/>
    </w:rPr>
  </w:style>
  <w:style w:type="numbering" w:customStyle="1" w:styleId="ECBBoxBulletlist">
    <w:name w:val="ECB Box Bullet list"/>
    <w:uiPriority w:val="99"/>
    <w:rsid w:val="004C37A0"/>
    <w:pPr>
      <w:numPr>
        <w:numId w:val="6"/>
      </w:numPr>
    </w:pPr>
  </w:style>
  <w:style w:type="numbering" w:customStyle="1" w:styleId="ECBBoxListNumber">
    <w:name w:val="ECB Box List Number"/>
    <w:uiPriority w:val="99"/>
    <w:rsid w:val="004C37A0"/>
    <w:pPr>
      <w:numPr>
        <w:numId w:val="7"/>
      </w:numPr>
    </w:pPr>
  </w:style>
  <w:style w:type="numbering" w:customStyle="1" w:styleId="ECBBulletlist">
    <w:name w:val="ECB Bullet list"/>
    <w:rsid w:val="008A42E0"/>
    <w:pPr>
      <w:numPr>
        <w:numId w:val="8"/>
      </w:numPr>
    </w:pPr>
  </w:style>
  <w:style w:type="numbering" w:customStyle="1" w:styleId="ECBnumberedlist">
    <w:name w:val="ECB numbered list"/>
    <w:rsid w:val="00E51737"/>
    <w:pPr>
      <w:numPr>
        <w:numId w:val="9"/>
      </w:numPr>
    </w:pPr>
  </w:style>
  <w:style w:type="numbering" w:customStyle="1" w:styleId="ECBpublicationsheadings">
    <w:name w:val="ECB publications headings"/>
    <w:rsid w:val="00E51737"/>
    <w:pPr>
      <w:numPr>
        <w:numId w:val="10"/>
      </w:numPr>
    </w:pPr>
  </w:style>
  <w:style w:type="character" w:customStyle="1" w:styleId="Embargostrong">
    <w:name w:val="Embargo strong"/>
    <w:uiPriority w:val="3"/>
    <w:semiHidden/>
    <w:rsid w:val="00E51737"/>
    <w:rPr>
      <w:b/>
      <w:bCs w:val="0"/>
      <w:color w:val="FF0000"/>
    </w:rPr>
  </w:style>
  <w:style w:type="character" w:styleId="Emphasis">
    <w:name w:val="Emphasis"/>
    <w:uiPriority w:val="1"/>
    <w:qFormat/>
    <w:rsid w:val="00E51737"/>
    <w:rPr>
      <w:i/>
      <w:iCs/>
    </w:rPr>
  </w:style>
  <w:style w:type="character" w:styleId="FollowedHyperlink">
    <w:name w:val="FollowedHyperlink"/>
    <w:uiPriority w:val="99"/>
    <w:semiHidden/>
    <w:rsid w:val="00E51737"/>
    <w:rPr>
      <w:color w:val="8139C6"/>
      <w:u w:val="none"/>
    </w:rPr>
  </w:style>
  <w:style w:type="paragraph" w:styleId="FootnoteText">
    <w:name w:val="footnote text"/>
    <w:link w:val="FootnoteTextChar"/>
    <w:uiPriority w:val="1"/>
    <w:qFormat/>
    <w:rsid w:val="000A0EB6"/>
    <w:pPr>
      <w:keepLines/>
      <w:suppressAutoHyphens/>
      <w:spacing w:before="60" w:after="60" w:line="180" w:lineRule="atLeast"/>
      <w:ind w:left="284" w:hanging="284"/>
    </w:pPr>
    <w:rPr>
      <w:rFonts w:eastAsia="Times New Roman" w:cs="Sendnya"/>
      <w:color w:val="000000"/>
      <w:kern w:val="15"/>
      <w:sz w:val="15"/>
      <w:szCs w:val="18"/>
    </w:rPr>
  </w:style>
  <w:style w:type="character" w:customStyle="1" w:styleId="FootnoteTextChar">
    <w:name w:val="Footnote Text Char"/>
    <w:link w:val="FootnoteText"/>
    <w:uiPriority w:val="1"/>
    <w:rsid w:val="00616501"/>
    <w:rPr>
      <w:rFonts w:eastAsia="Times New Roman" w:cs="Sendnya"/>
      <w:color w:val="000000"/>
      <w:kern w:val="15"/>
      <w:sz w:val="15"/>
      <w:szCs w:val="18"/>
    </w:rPr>
  </w:style>
  <w:style w:type="character" w:customStyle="1" w:styleId="Heading1Char">
    <w:name w:val="Heading 1 Char"/>
    <w:link w:val="Heading1"/>
    <w:uiPriority w:val="99"/>
    <w:semiHidden/>
    <w:rsid w:val="009F5D34"/>
    <w:rPr>
      <w:rFonts w:eastAsia="Times New Roman" w:cs="Sendnya"/>
      <w:b/>
      <w:bCs/>
      <w:color w:val="003299"/>
      <w:kern w:val="40"/>
      <w:sz w:val="40"/>
      <w:szCs w:val="32"/>
    </w:rPr>
  </w:style>
  <w:style w:type="character" w:customStyle="1" w:styleId="Heading2Char">
    <w:name w:val="Heading 2 Char"/>
    <w:link w:val="Heading2"/>
    <w:uiPriority w:val="1"/>
    <w:rsid w:val="009F5D34"/>
    <w:rPr>
      <w:rFonts w:eastAsia="Times New Roman" w:cs="Sendnya"/>
      <w:bCs/>
      <w:color w:val="003299"/>
      <w:kern w:val="24"/>
      <w:sz w:val="32"/>
      <w:szCs w:val="28"/>
    </w:rPr>
  </w:style>
  <w:style w:type="character" w:customStyle="1" w:styleId="Heading3Char">
    <w:name w:val="Heading 3 Char"/>
    <w:link w:val="Heading3"/>
    <w:uiPriority w:val="1"/>
    <w:rsid w:val="00616501"/>
    <w:rPr>
      <w:rFonts w:eastAsia="Times New Roman" w:cs="Sendnya"/>
      <w:bCs/>
      <w:color w:val="003299"/>
      <w:kern w:val="24"/>
      <w:sz w:val="24"/>
      <w:szCs w:val="24"/>
    </w:rPr>
  </w:style>
  <w:style w:type="character" w:customStyle="1" w:styleId="Heading4Char">
    <w:name w:val="Heading 4 Char"/>
    <w:link w:val="Heading4"/>
    <w:uiPriority w:val="1"/>
    <w:rsid w:val="006F33BA"/>
    <w:rPr>
      <w:rFonts w:eastAsia="Times New Roman" w:cs="Sendnya"/>
      <w:b/>
      <w:bCs/>
      <w:iCs/>
      <w:color w:val="595959" w:themeColor="text1" w:themeTint="A6"/>
      <w:kern w:val="24"/>
    </w:rPr>
  </w:style>
  <w:style w:type="character" w:customStyle="1" w:styleId="Heading5Char">
    <w:name w:val="Heading 5 Char"/>
    <w:link w:val="Heading5"/>
    <w:uiPriority w:val="99"/>
    <w:semiHidden/>
    <w:rsid w:val="00E51737"/>
    <w:rPr>
      <w:rFonts w:ascii="Arial" w:eastAsia="Times New Roman" w:hAnsi="Arial" w:cs="Sendnya"/>
      <w:color w:val="003299"/>
      <w:kern w:val="24"/>
      <w:sz w:val="24"/>
    </w:rPr>
  </w:style>
  <w:style w:type="character" w:customStyle="1" w:styleId="Heading6Char">
    <w:name w:val="Heading 6 Char"/>
    <w:link w:val="Heading6"/>
    <w:uiPriority w:val="99"/>
    <w:semiHidden/>
    <w:rsid w:val="00E51737"/>
    <w:rPr>
      <w:rFonts w:ascii="Arial" w:eastAsia="Times New Roman" w:hAnsi="Arial" w:cs="Sendnya"/>
      <w:iCs/>
      <w:color w:val="003299"/>
      <w:kern w:val="24"/>
      <w:sz w:val="24"/>
    </w:rPr>
  </w:style>
  <w:style w:type="character" w:customStyle="1" w:styleId="Heading7Char">
    <w:name w:val="Heading 7 Char"/>
    <w:basedOn w:val="DefaultParagraphFont"/>
    <w:link w:val="Heading7"/>
    <w:uiPriority w:val="99"/>
    <w:semiHidden/>
    <w:rsid w:val="00E51737"/>
    <w:rPr>
      <w:rFonts w:ascii="Arial" w:eastAsia="Times New Roman" w:hAnsi="Arial" w:cs="Times New Roman"/>
      <w:b/>
      <w:iCs/>
      <w:color w:val="5C5C5C"/>
      <w:kern w:val="20"/>
      <w:sz w:val="21"/>
      <w:szCs w:val="19"/>
    </w:rPr>
  </w:style>
  <w:style w:type="paragraph" w:customStyle="1" w:styleId="Imprintheadlinetop">
    <w:name w:val="Imprint headline_top"/>
    <w:uiPriority w:val="99"/>
    <w:semiHidden/>
    <w:rsid w:val="00E51737"/>
    <w:pPr>
      <w:pageBreakBefore/>
      <w:spacing w:after="60" w:line="192" w:lineRule="atLeast"/>
      <w:contextualSpacing/>
      <w:outlineLvl w:val="0"/>
    </w:pPr>
    <w:rPr>
      <w:rFonts w:ascii="Arial Bold" w:eastAsia="Times New Roman" w:cs="Calibri"/>
      <w:b/>
      <w:color w:val="003299"/>
      <w:kern w:val="16"/>
      <w:sz w:val="16"/>
      <w:szCs w:val="18"/>
    </w:rPr>
  </w:style>
  <w:style w:type="paragraph" w:customStyle="1" w:styleId="Imprinttextbottom">
    <w:name w:val="Imprint text_bottom"/>
    <w:uiPriority w:val="99"/>
    <w:semiHidden/>
    <w:rsid w:val="00E51737"/>
    <w:pPr>
      <w:keepNext/>
      <w:keepLines/>
      <w:tabs>
        <w:tab w:val="left" w:pos="2268"/>
        <w:tab w:val="left" w:pos="4820"/>
        <w:tab w:val="left" w:pos="7088"/>
      </w:tabs>
      <w:suppressAutoHyphens/>
      <w:autoSpaceDE w:val="0"/>
      <w:autoSpaceDN w:val="0"/>
      <w:adjustRightInd w:val="0"/>
      <w:spacing w:after="60" w:line="192" w:lineRule="atLeast"/>
      <w:textAlignment w:val="center"/>
    </w:pPr>
    <w:rPr>
      <w:rFonts w:eastAsia="Times New Roman" w:cs="Calibri"/>
      <w:color w:val="000000"/>
      <w:kern w:val="16"/>
      <w:sz w:val="16"/>
      <w:szCs w:val="18"/>
    </w:rPr>
  </w:style>
  <w:style w:type="paragraph" w:customStyle="1" w:styleId="Imprinttexttop">
    <w:name w:val="Imprint text_top"/>
    <w:uiPriority w:val="99"/>
    <w:semiHidden/>
    <w:qFormat/>
    <w:rsid w:val="00E51737"/>
    <w:pPr>
      <w:tabs>
        <w:tab w:val="left" w:pos="851"/>
      </w:tabs>
      <w:spacing w:after="0" w:line="192" w:lineRule="atLeast"/>
    </w:pPr>
    <w:rPr>
      <w:rFonts w:eastAsia="Times New Roman" w:cs="Calibri"/>
      <w:color w:val="000000"/>
      <w:kern w:val="16"/>
      <w:sz w:val="16"/>
      <w:szCs w:val="18"/>
    </w:rPr>
  </w:style>
  <w:style w:type="character" w:styleId="IntenseEmphasis">
    <w:name w:val="Intense Emphasis"/>
    <w:uiPriority w:val="99"/>
    <w:qFormat/>
    <w:rsid w:val="00E51737"/>
    <w:rPr>
      <w:b/>
      <w:bCs/>
      <w:i w:val="0"/>
      <w:iCs/>
      <w:color w:val="003299"/>
    </w:rPr>
  </w:style>
  <w:style w:type="paragraph" w:styleId="ListBullet2">
    <w:name w:val="List Bullet 2"/>
    <w:uiPriority w:val="1"/>
    <w:unhideWhenUsed/>
    <w:qFormat/>
    <w:rsid w:val="008A42E0"/>
    <w:pPr>
      <w:numPr>
        <w:ilvl w:val="2"/>
        <w:numId w:val="8"/>
      </w:numPr>
      <w:suppressAutoHyphens/>
      <w:spacing w:line="280" w:lineRule="atLeast"/>
    </w:pPr>
    <w:rPr>
      <w:rFonts w:eastAsia="Times New Roman" w:cs="Sendnya"/>
      <w:color w:val="000000"/>
      <w:kern w:val="19"/>
      <w:sz w:val="19"/>
    </w:rPr>
  </w:style>
  <w:style w:type="paragraph" w:styleId="ListBullet3">
    <w:name w:val="List Bullet 3"/>
    <w:uiPriority w:val="1"/>
    <w:unhideWhenUsed/>
    <w:qFormat/>
    <w:rsid w:val="008A42E0"/>
    <w:pPr>
      <w:numPr>
        <w:ilvl w:val="3"/>
        <w:numId w:val="8"/>
      </w:numPr>
      <w:suppressAutoHyphens/>
      <w:spacing w:line="280" w:lineRule="atLeast"/>
    </w:pPr>
    <w:rPr>
      <w:rFonts w:eastAsia="Times New Roman" w:cs="Sendnya"/>
      <w:color w:val="000000"/>
      <w:kern w:val="19"/>
      <w:sz w:val="19"/>
    </w:rPr>
  </w:style>
  <w:style w:type="paragraph" w:styleId="ListNumber">
    <w:name w:val="List Number"/>
    <w:uiPriority w:val="1"/>
    <w:qFormat/>
    <w:rsid w:val="00E51737"/>
    <w:pPr>
      <w:numPr>
        <w:numId w:val="28"/>
      </w:numPr>
      <w:suppressAutoHyphens/>
      <w:spacing w:before="240" w:after="240"/>
    </w:pPr>
    <w:rPr>
      <w:rFonts w:eastAsia="Times New Roman" w:cs="Sendnya"/>
      <w:color w:val="000000"/>
      <w:kern w:val="19"/>
    </w:rPr>
  </w:style>
  <w:style w:type="paragraph" w:styleId="ListNumber2">
    <w:name w:val="List Number 2"/>
    <w:uiPriority w:val="1"/>
    <w:unhideWhenUsed/>
    <w:qFormat/>
    <w:rsid w:val="00E51737"/>
    <w:pPr>
      <w:numPr>
        <w:ilvl w:val="1"/>
        <w:numId w:val="28"/>
      </w:numPr>
      <w:suppressAutoHyphens/>
      <w:spacing w:line="280" w:lineRule="atLeast"/>
    </w:pPr>
    <w:rPr>
      <w:rFonts w:eastAsia="Times New Roman" w:cs="Sendnya"/>
      <w:color w:val="000000"/>
      <w:kern w:val="19"/>
      <w:sz w:val="19"/>
    </w:rPr>
  </w:style>
  <w:style w:type="paragraph" w:styleId="ListNumber3">
    <w:name w:val="List Number 3"/>
    <w:uiPriority w:val="1"/>
    <w:unhideWhenUsed/>
    <w:qFormat/>
    <w:rsid w:val="00E51737"/>
    <w:pPr>
      <w:numPr>
        <w:ilvl w:val="2"/>
        <w:numId w:val="28"/>
      </w:numPr>
      <w:spacing w:line="280" w:lineRule="atLeast"/>
    </w:pPr>
    <w:rPr>
      <w:rFonts w:eastAsia="Times New Roman" w:cs="Sendnya"/>
      <w:color w:val="000000"/>
      <w:kern w:val="19"/>
      <w:sz w:val="19"/>
    </w:rPr>
  </w:style>
  <w:style w:type="paragraph" w:customStyle="1" w:styleId="Logo">
    <w:name w:val="Logo"/>
    <w:uiPriority w:val="99"/>
    <w:semiHidden/>
    <w:rsid w:val="00E51737"/>
    <w:pPr>
      <w:framePr w:wrap="notBeside" w:vAnchor="page" w:hAnchor="page" w:xAlign="center" w:y="568"/>
      <w:spacing w:after="0" w:line="240" w:lineRule="auto"/>
      <w:jc w:val="center"/>
    </w:pPr>
    <w:rPr>
      <w:rFonts w:eastAsia="Times New Roman" w:cs="Sendnya"/>
      <w:bCs/>
      <w:color w:val="000000"/>
      <w:sz w:val="16"/>
      <w:szCs w:val="32"/>
    </w:rPr>
  </w:style>
  <w:style w:type="paragraph" w:customStyle="1" w:styleId="Networkmarker">
    <w:name w:val="Network marker"/>
    <w:uiPriority w:val="99"/>
    <w:semiHidden/>
    <w:rsid w:val="00E51737"/>
    <w:pPr>
      <w:framePr w:w="4224" w:wrap="around" w:hAnchor="page" w:x="1135" w:yAlign="bottom"/>
      <w:pBdr>
        <w:top w:val="single" w:sz="4" w:space="4" w:color="003299"/>
        <w:bottom w:val="single" w:sz="4" w:space="4" w:color="003299"/>
      </w:pBdr>
      <w:spacing w:after="0" w:line="240" w:lineRule="auto"/>
      <w:jc w:val="center"/>
    </w:pPr>
    <w:rPr>
      <w:rFonts w:eastAsia="Times New Roman" w:cs="Sendnya"/>
      <w:b/>
      <w:color w:val="003299"/>
      <w:kern w:val="19"/>
      <w:sz w:val="19"/>
    </w:rPr>
  </w:style>
  <w:style w:type="paragraph" w:customStyle="1" w:styleId="Note">
    <w:name w:val="Note"/>
    <w:uiPriority w:val="99"/>
    <w:semiHidden/>
    <w:rsid w:val="00E51737"/>
    <w:pPr>
      <w:framePr w:w="9639" w:wrap="around" w:vAnchor="page" w:hAnchor="page" w:xAlign="center" w:yAlign="bottom"/>
      <w:spacing w:line="240" w:lineRule="atLeast"/>
      <w:contextualSpacing/>
    </w:pPr>
    <w:rPr>
      <w:rFonts w:eastAsia="Times New Roman" w:cs="Sendnya"/>
      <w:color w:val="003299"/>
      <w:kern w:val="20"/>
    </w:rPr>
  </w:style>
  <w:style w:type="paragraph" w:customStyle="1" w:styleId="PageNumbers">
    <w:name w:val="Page Numbers"/>
    <w:uiPriority w:val="99"/>
    <w:semiHidden/>
    <w:qFormat/>
    <w:rsid w:val="00E51737"/>
    <w:pPr>
      <w:framePr w:wrap="around" w:vAnchor="page" w:hAnchor="margin" w:xAlign="right" w:yAlign="bottom"/>
      <w:spacing w:after="420" w:line="240" w:lineRule="auto"/>
    </w:pPr>
    <w:rPr>
      <w:rFonts w:eastAsia="Times New Roman" w:cs="Sendnya"/>
      <w:snapToGrid w:val="0"/>
      <w:color w:val="003299"/>
      <w:kern w:val="20"/>
      <w:szCs w:val="16"/>
    </w:rPr>
  </w:style>
  <w:style w:type="character" w:customStyle="1" w:styleId="Subscript">
    <w:name w:val="Subscript"/>
    <w:uiPriority w:val="1"/>
    <w:qFormat/>
    <w:rsid w:val="00E51737"/>
    <w:rPr>
      <w:color w:val="auto"/>
      <w:vertAlign w:val="subscript"/>
    </w:rPr>
  </w:style>
  <w:style w:type="table" w:customStyle="1" w:styleId="Tablecentrealigned">
    <w:name w:val="Table centre aligned"/>
    <w:basedOn w:val="TableNormal"/>
    <w:uiPriority w:val="99"/>
    <w:rsid w:val="00E51737"/>
    <w:pPr>
      <w:spacing w:before="60" w:after="60" w:line="160" w:lineRule="atLeast"/>
      <w:ind w:left="57" w:right="57"/>
      <w:jc w:val="center"/>
    </w:pPr>
    <w:rPr>
      <w:rFonts w:eastAsia="Times New Roman" w:cs="Times New Roman"/>
      <w:kern w:val="12"/>
      <w:sz w:val="12"/>
      <w:szCs w:val="19"/>
    </w:rPr>
    <w:tblPr>
      <w:tblStyleRowBandSize w:val="1"/>
      <w:tblStyleColBandSize w:val="1"/>
      <w:tblInd w:w="0" w:type="dxa"/>
      <w:tblCellMar>
        <w:top w:w="0" w:type="dxa"/>
        <w:left w:w="0" w:type="dxa"/>
        <w:bottom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E51737"/>
    <w:pPr>
      <w:keepLines/>
      <w:spacing w:before="60" w:after="60" w:line="160" w:lineRule="atLeast"/>
      <w:ind w:left="57" w:right="57"/>
    </w:pPr>
    <w:rPr>
      <w:rFonts w:eastAsia="Times New Roman" w:cs="Times New Roman"/>
      <w:kern w:val="12"/>
      <w:sz w:val="12"/>
      <w:szCs w:val="19"/>
    </w:rPr>
    <w:tblPr>
      <w:tblStyleRowBandSize w:val="1"/>
      <w:tblStyleColBandSize w:val="1"/>
      <w:tblInd w:w="0" w:type="dxa"/>
      <w:tblCellMar>
        <w:top w:w="0" w:type="dxa"/>
        <w:left w:w="0" w:type="dxa"/>
        <w:bottom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E51737"/>
    <w:pPr>
      <w:keepLines/>
      <w:spacing w:before="60" w:after="60" w:line="160" w:lineRule="atLeast"/>
      <w:ind w:left="57" w:right="57"/>
      <w:jc w:val="right"/>
    </w:pPr>
    <w:rPr>
      <w:rFonts w:eastAsia="Times New Roman" w:cs="Times New Roman"/>
      <w:kern w:val="12"/>
      <w:sz w:val="12"/>
      <w:szCs w:val="19"/>
    </w:rPr>
    <w:tblPr>
      <w:tblStyleRowBandSize w:val="1"/>
      <w:tblStyleColBandSize w:val="1"/>
      <w:tblInd w:w="0" w:type="dxa"/>
      <w:tblCellMar>
        <w:top w:w="0" w:type="dxa"/>
        <w:left w:w="0" w:type="dxa"/>
        <w:bottom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TOC1">
    <w:name w:val="toc 1"/>
    <w:next w:val="Normal"/>
    <w:uiPriority w:val="99"/>
    <w:semiHidden/>
    <w:rsid w:val="00E51737"/>
    <w:pPr>
      <w:tabs>
        <w:tab w:val="right" w:pos="7144"/>
      </w:tabs>
      <w:spacing w:line="280" w:lineRule="atLeast"/>
      <w:ind w:right="567"/>
    </w:pPr>
    <w:rPr>
      <w:rFonts w:eastAsia="Times New Roman" w:cs="Sendnya"/>
      <w:b/>
      <w:bCs/>
      <w:color w:val="003299"/>
      <w:kern w:val="19"/>
      <w:sz w:val="19"/>
    </w:rPr>
  </w:style>
  <w:style w:type="paragraph" w:styleId="TOC2">
    <w:name w:val="toc 2"/>
    <w:next w:val="Normal"/>
    <w:uiPriority w:val="99"/>
    <w:semiHidden/>
    <w:qFormat/>
    <w:rsid w:val="00E51737"/>
    <w:pPr>
      <w:tabs>
        <w:tab w:val="right" w:pos="7144"/>
      </w:tabs>
      <w:spacing w:line="280" w:lineRule="atLeast"/>
      <w:ind w:left="567" w:right="567" w:hanging="567"/>
    </w:pPr>
    <w:rPr>
      <w:rFonts w:eastAsia="Times New Roman" w:cs="Sendnya"/>
      <w:bCs/>
      <w:noProof/>
      <w:color w:val="003299"/>
      <w:kern w:val="19"/>
      <w:sz w:val="19"/>
    </w:rPr>
  </w:style>
  <w:style w:type="paragraph" w:styleId="TOC3">
    <w:name w:val="toc 3"/>
    <w:next w:val="Normal"/>
    <w:uiPriority w:val="99"/>
    <w:semiHidden/>
    <w:qFormat/>
    <w:rsid w:val="00E51737"/>
    <w:pPr>
      <w:tabs>
        <w:tab w:val="right" w:pos="7144"/>
      </w:tabs>
      <w:spacing w:line="280" w:lineRule="atLeast"/>
      <w:ind w:left="1276" w:right="567" w:hanging="709"/>
    </w:pPr>
    <w:rPr>
      <w:rFonts w:eastAsia="Times New Roman" w:cs="Times New Roman"/>
      <w:iCs/>
      <w:color w:val="5C5C5C"/>
      <w:kern w:val="19"/>
      <w:sz w:val="19"/>
      <w:szCs w:val="19"/>
    </w:rPr>
  </w:style>
  <w:style w:type="paragraph" w:styleId="TOCHeading">
    <w:name w:val="TOC Heading"/>
    <w:next w:val="TOC1"/>
    <w:uiPriority w:val="99"/>
    <w:semiHidden/>
    <w:rsid w:val="00E51737"/>
    <w:pPr>
      <w:keepNext/>
      <w:keepLines/>
      <w:spacing w:after="400" w:line="520" w:lineRule="atLeast"/>
    </w:pPr>
    <w:rPr>
      <w:rFonts w:eastAsia="Times New Roman" w:cs="Sendnya"/>
      <w:bCs/>
      <w:color w:val="003299"/>
      <w:kern w:val="40"/>
      <w:sz w:val="40"/>
      <w:szCs w:val="28"/>
      <w:lang w:eastAsia="ja-JP"/>
    </w:rPr>
  </w:style>
  <w:style w:type="paragraph" w:customStyle="1" w:styleId="notesHeading">
    <w:name w:val="notesHeading"/>
    <w:uiPriority w:val="1"/>
    <w:qFormat/>
    <w:rsid w:val="007C281F"/>
    <w:pPr>
      <w:spacing w:before="600"/>
    </w:pPr>
    <w:rPr>
      <w:rFonts w:eastAsia="Times New Roman" w:cs="Sendnya"/>
      <w:b/>
      <w:bCs/>
      <w:color w:val="003299"/>
      <w:kern w:val="24"/>
      <w:szCs w:val="28"/>
    </w:rPr>
  </w:style>
  <w:style w:type="paragraph" w:customStyle="1" w:styleId="notesBullets">
    <w:name w:val="notesBullets"/>
    <w:uiPriority w:val="1"/>
    <w:qFormat/>
    <w:rsid w:val="000A0EB6"/>
    <w:pPr>
      <w:numPr>
        <w:numId w:val="33"/>
      </w:numPr>
      <w:spacing w:line="240" w:lineRule="atLeast"/>
      <w:ind w:left="284" w:hanging="284"/>
    </w:pPr>
    <w:rPr>
      <w:rFonts w:eastAsia="Times New Roman" w:cs="Sendnya"/>
      <w:color w:val="000000"/>
      <w:kern w:val="19"/>
      <w:sz w:val="16"/>
    </w:rPr>
  </w:style>
  <w:style w:type="paragraph" w:styleId="NormalWeb">
    <w:name w:val="Normal (Web)"/>
    <w:basedOn w:val="Normal"/>
    <w:uiPriority w:val="99"/>
    <w:semiHidden/>
    <w:rsid w:val="005F075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E1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tadataPublication">
    <w:name w:val="Metadata_Publication"/>
    <w:basedOn w:val="Tableleftaligned"/>
    <w:uiPriority w:val="99"/>
    <w:rsid w:val="000F3F31"/>
    <w:pPr>
      <w:spacing w:line="200" w:lineRule="atLeast"/>
    </w:pPr>
    <w:rPr>
      <w:color w:val="FF0000"/>
      <w:sz w:val="16"/>
    </w:rPr>
    <w:tblPr>
      <w:tblStyleRowBandSize w:val="1"/>
      <w:tblStyleColBandSize w:val="1"/>
      <w:tblInd w:w="0" w:type="dxa"/>
      <w:tblCellMar>
        <w:top w:w="0" w:type="dxa"/>
        <w:left w:w="0" w:type="dxa"/>
        <w:bottom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FF0000"/>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mainImage">
    <w:name w:val="mainImage"/>
    <w:link w:val="mainImageChar"/>
    <w:uiPriority w:val="3"/>
    <w:qFormat/>
    <w:rsid w:val="00D84C7D"/>
    <w:pPr>
      <w:keepNext/>
      <w:keepLines/>
      <w:framePr w:w="5999" w:h="3799" w:hRule="exact" w:hSpace="227" w:wrap="around" w:vAnchor="text" w:hAnchor="margin" w:y="1"/>
      <w:spacing w:before="60" w:after="60" w:line="160" w:lineRule="atLeast"/>
    </w:pPr>
    <w:rPr>
      <w:rFonts w:eastAsia="Times New Roman" w:cs="Sendnya"/>
      <w:sz w:val="12"/>
      <w:szCs w:val="22"/>
    </w:rPr>
  </w:style>
  <w:style w:type="character" w:customStyle="1" w:styleId="mainImageChar">
    <w:name w:val="mainImage Char"/>
    <w:link w:val="mainImage"/>
    <w:uiPriority w:val="3"/>
    <w:rsid w:val="009F5D34"/>
    <w:rPr>
      <w:rFonts w:eastAsia="Times New Roman" w:cs="Sendnya"/>
      <w:sz w:val="12"/>
      <w:szCs w:val="22"/>
    </w:rPr>
  </w:style>
  <w:style w:type="character" w:customStyle="1" w:styleId="AuthorsChar">
    <w:name w:val="Authors Char"/>
    <w:basedOn w:val="DefaultParagraphFont"/>
    <w:link w:val="Authors"/>
    <w:uiPriority w:val="3"/>
    <w:rsid w:val="009F5D34"/>
    <w:rPr>
      <w:rFonts w:eastAsia="Times New Roman" w:cs="Times New Roman"/>
      <w:b/>
      <w:color w:val="5C5C5C"/>
      <w:kern w:val="19"/>
      <w:sz w:val="21"/>
      <w:szCs w:val="19"/>
    </w:rPr>
  </w:style>
  <w:style w:type="paragraph" w:customStyle="1" w:styleId="Box-Authors">
    <w:name w:val="Box - Authors"/>
    <w:uiPriority w:val="3"/>
    <w:semiHidden/>
    <w:qFormat/>
    <w:rsid w:val="004C37A0"/>
    <w:pPr>
      <w:keepNext/>
      <w:keepLines/>
      <w:tabs>
        <w:tab w:val="left" w:pos="1814"/>
      </w:tabs>
      <w:spacing w:before="100" w:after="100" w:line="192" w:lineRule="atLeast"/>
      <w:ind w:left="-2495" w:right="1247"/>
    </w:pPr>
    <w:rPr>
      <w:rFonts w:ascii="Arial Bold" w:eastAsia="Times New Roman" w:cs="Sendnya"/>
      <w:b/>
      <w:color w:val="5C5C5C"/>
      <w:kern w:val="16"/>
      <w:sz w:val="16"/>
      <w:szCs w:val="22"/>
    </w:rPr>
  </w:style>
  <w:style w:type="paragraph" w:customStyle="1" w:styleId="Box-Charttextwide-Heading">
    <w:name w:val="Box - Chart text wide - Heading"/>
    <w:uiPriority w:val="3"/>
    <w:semiHidden/>
    <w:qFormat/>
    <w:rsid w:val="004C37A0"/>
    <w:pPr>
      <w:keepNext/>
      <w:keepLines/>
      <w:pBdr>
        <w:bottom w:val="single" w:sz="4" w:space="5" w:color="003299"/>
      </w:pBdr>
      <w:spacing w:after="0" w:line="280" w:lineRule="atLeast"/>
      <w:ind w:left="-2495" w:right="1247"/>
      <w:contextualSpacing/>
    </w:pPr>
    <w:rPr>
      <w:rFonts w:eastAsia="Times New Roman" w:cs="Sendnya"/>
      <w:color w:val="003299"/>
      <w:kern w:val="19"/>
      <w:sz w:val="19"/>
      <w:szCs w:val="22"/>
    </w:rPr>
  </w:style>
  <w:style w:type="paragraph" w:customStyle="1" w:styleId="Box-Charttextwide-Informativetitle">
    <w:name w:val="Box - Chart text wide - Informative title"/>
    <w:uiPriority w:val="3"/>
    <w:semiHidden/>
    <w:qFormat/>
    <w:rsid w:val="004C37A0"/>
    <w:pPr>
      <w:keepNext/>
      <w:keepLines/>
      <w:tabs>
        <w:tab w:val="left" w:pos="1814"/>
      </w:tabs>
      <w:spacing w:before="100" w:after="100" w:line="192" w:lineRule="atLeast"/>
      <w:ind w:left="-2495" w:right="1247"/>
    </w:pPr>
    <w:rPr>
      <w:rFonts w:ascii="Arial Bold" w:eastAsia="Times New Roman" w:cs="Sendnya"/>
      <w:b/>
      <w:color w:val="5C5C5C"/>
      <w:kern w:val="16"/>
      <w:sz w:val="16"/>
      <w:szCs w:val="22"/>
    </w:rPr>
  </w:style>
  <w:style w:type="paragraph" w:customStyle="1" w:styleId="Box-Charttextwide-Measure">
    <w:name w:val="Box - Chart text wide - Measure"/>
    <w:uiPriority w:val="3"/>
    <w:semiHidden/>
    <w:qFormat/>
    <w:rsid w:val="004C37A0"/>
    <w:pPr>
      <w:keepNext/>
      <w:keepLines/>
      <w:tabs>
        <w:tab w:val="left" w:pos="1814"/>
      </w:tabs>
      <w:spacing w:before="100" w:after="100" w:line="144" w:lineRule="atLeast"/>
      <w:ind w:left="-2495" w:right="1247"/>
      <w:contextualSpacing/>
    </w:pPr>
    <w:rPr>
      <w:rFonts w:eastAsia="Times New Roman" w:cs="Times New Roman"/>
      <w:color w:val="003299"/>
      <w:kern w:val="12"/>
      <w:sz w:val="12"/>
      <w:szCs w:val="19"/>
    </w:rPr>
  </w:style>
  <w:style w:type="paragraph" w:customStyle="1" w:styleId="Box-Charttextwide-Picture">
    <w:name w:val="Box - Chart text wide - Picture"/>
    <w:basedOn w:val="Normal"/>
    <w:uiPriority w:val="3"/>
    <w:semiHidden/>
    <w:qFormat/>
    <w:rsid w:val="004C37A0"/>
    <w:pPr>
      <w:keepNext/>
      <w:keepLines/>
      <w:framePr w:w="8335" w:wrap="around" w:vAnchor="text" w:hAnchor="page" w:x="1163" w:y="1"/>
      <w:spacing w:before="60" w:after="60" w:line="160" w:lineRule="atLeast"/>
      <w:ind w:left="57" w:right="57"/>
    </w:pPr>
    <w:rPr>
      <w:rFonts w:eastAsia="Times New Roman" w:cs="Sendnya"/>
      <w:bCs/>
      <w:kern w:val="12"/>
      <w:sz w:val="12"/>
      <w:szCs w:val="22"/>
    </w:rPr>
  </w:style>
  <w:style w:type="paragraph" w:customStyle="1" w:styleId="Box-Charttextwide-SourcesNotes">
    <w:name w:val="Box - Chart text wide - Sources &amp; Notes"/>
    <w:uiPriority w:val="3"/>
    <w:semiHidden/>
    <w:qFormat/>
    <w:rsid w:val="004C37A0"/>
    <w:pPr>
      <w:pBdr>
        <w:top w:val="single" w:sz="4" w:space="5" w:color="003299"/>
      </w:pBdr>
      <w:suppressAutoHyphens/>
      <w:spacing w:before="100" w:line="144" w:lineRule="atLeast"/>
      <w:ind w:left="-2495" w:right="1247"/>
      <w:contextualSpacing/>
    </w:pPr>
    <w:rPr>
      <w:rFonts w:eastAsia="Times New Roman" w:cs="Sendnya"/>
      <w:color w:val="003299"/>
      <w:kern w:val="12"/>
      <w:sz w:val="12"/>
      <w:szCs w:val="22"/>
    </w:rPr>
  </w:style>
  <w:style w:type="paragraph" w:customStyle="1" w:styleId="Box-Heading">
    <w:name w:val="Box - Heading"/>
    <w:uiPriority w:val="3"/>
    <w:semiHidden/>
    <w:qFormat/>
    <w:rsid w:val="004C37A0"/>
    <w:pPr>
      <w:keepNext/>
      <w:pBdr>
        <w:left w:val="single" w:sz="4" w:space="0" w:color="FFFFFF" w:themeColor="background1"/>
        <w:bottom w:val="single" w:sz="4" w:space="5" w:color="003299"/>
        <w:right w:val="single" w:sz="4" w:space="0" w:color="FFFFFF" w:themeColor="background1"/>
      </w:pBdr>
      <w:spacing w:before="400" w:after="0" w:line="280" w:lineRule="atLeast"/>
      <w:ind w:left="-2495" w:right="1247"/>
      <w:contextualSpacing/>
      <w:outlineLvl w:val="1"/>
    </w:pPr>
    <w:rPr>
      <w:rFonts w:eastAsia="Times New Roman" w:cs="Sendnya"/>
      <w:color w:val="003299"/>
      <w:kern w:val="21"/>
      <w:sz w:val="21"/>
      <w:szCs w:val="22"/>
    </w:rPr>
  </w:style>
  <w:style w:type="paragraph" w:customStyle="1" w:styleId="Box-Headline">
    <w:name w:val="Box - Headline"/>
    <w:next w:val="Normal"/>
    <w:uiPriority w:val="3"/>
    <w:semiHidden/>
    <w:rsid w:val="004C37A0"/>
    <w:pPr>
      <w:keepNext/>
      <w:suppressAutoHyphens/>
      <w:spacing w:before="300" w:after="100" w:line="280" w:lineRule="atLeast"/>
      <w:ind w:left="-2495" w:right="1247"/>
    </w:pPr>
    <w:rPr>
      <w:rFonts w:ascii="Arial Bold" w:eastAsia="Times New Roman" w:cs="Sendnya"/>
      <w:b/>
      <w:color w:val="003299"/>
      <w:kern w:val="18"/>
      <w:sz w:val="18"/>
      <w:szCs w:val="22"/>
    </w:rPr>
  </w:style>
  <w:style w:type="paragraph" w:customStyle="1" w:styleId="Box-ListBullet1">
    <w:name w:val="Box - List Bullet 1"/>
    <w:uiPriority w:val="3"/>
    <w:semiHidden/>
    <w:qFormat/>
    <w:rsid w:val="004C37A0"/>
    <w:pPr>
      <w:keepLines/>
      <w:numPr>
        <w:numId w:val="42"/>
      </w:numPr>
      <w:spacing w:line="280" w:lineRule="atLeast"/>
      <w:ind w:right="1247"/>
    </w:pPr>
    <w:rPr>
      <w:rFonts w:eastAsia="Times New Roman" w:cs="Sendnya"/>
      <w:color w:val="003299"/>
      <w:kern w:val="19"/>
      <w:sz w:val="19"/>
      <w:szCs w:val="22"/>
    </w:rPr>
  </w:style>
  <w:style w:type="paragraph" w:customStyle="1" w:styleId="Box-ListBullet2">
    <w:name w:val="Box - List Bullet 2"/>
    <w:uiPriority w:val="3"/>
    <w:semiHidden/>
    <w:qFormat/>
    <w:rsid w:val="004C37A0"/>
    <w:pPr>
      <w:keepLines/>
      <w:numPr>
        <w:ilvl w:val="1"/>
        <w:numId w:val="42"/>
      </w:numPr>
      <w:spacing w:line="280" w:lineRule="atLeast"/>
      <w:ind w:right="1247"/>
    </w:pPr>
    <w:rPr>
      <w:rFonts w:eastAsia="Times New Roman" w:cs="Sendnya"/>
      <w:color w:val="003299"/>
      <w:kern w:val="19"/>
      <w:sz w:val="19"/>
      <w:szCs w:val="22"/>
    </w:rPr>
  </w:style>
  <w:style w:type="paragraph" w:customStyle="1" w:styleId="Box-ListNumber1">
    <w:name w:val="Box - List Number 1"/>
    <w:uiPriority w:val="3"/>
    <w:semiHidden/>
    <w:qFormat/>
    <w:rsid w:val="004C37A0"/>
    <w:pPr>
      <w:keepLines/>
      <w:numPr>
        <w:numId w:val="43"/>
      </w:numPr>
      <w:spacing w:line="280" w:lineRule="atLeast"/>
      <w:ind w:right="1247"/>
    </w:pPr>
    <w:rPr>
      <w:rFonts w:eastAsia="Times New Roman" w:cs="Sendnya"/>
      <w:color w:val="003299"/>
      <w:kern w:val="19"/>
      <w:sz w:val="19"/>
      <w:szCs w:val="22"/>
    </w:rPr>
  </w:style>
  <w:style w:type="paragraph" w:customStyle="1" w:styleId="Box-ListNumber2">
    <w:name w:val="Box - List Number 2"/>
    <w:uiPriority w:val="3"/>
    <w:semiHidden/>
    <w:qFormat/>
    <w:rsid w:val="004C37A0"/>
    <w:pPr>
      <w:keepLines/>
      <w:numPr>
        <w:ilvl w:val="1"/>
        <w:numId w:val="43"/>
      </w:numPr>
      <w:spacing w:line="280" w:lineRule="atLeast"/>
      <w:ind w:right="1247"/>
    </w:pPr>
    <w:rPr>
      <w:rFonts w:eastAsia="Times New Roman" w:cs="Sendnya"/>
      <w:color w:val="003299"/>
      <w:kern w:val="19"/>
      <w:sz w:val="19"/>
      <w:szCs w:val="22"/>
    </w:rPr>
  </w:style>
  <w:style w:type="paragraph" w:customStyle="1" w:styleId="Box-Text">
    <w:name w:val="Box - Text"/>
    <w:uiPriority w:val="3"/>
    <w:semiHidden/>
    <w:qFormat/>
    <w:rsid w:val="004C37A0"/>
    <w:pPr>
      <w:suppressAutoHyphens/>
      <w:spacing w:before="100" w:line="280" w:lineRule="atLeast"/>
      <w:ind w:left="-2495" w:right="1247"/>
    </w:pPr>
    <w:rPr>
      <w:rFonts w:eastAsia="Times New Roman" w:cs="Sendnya"/>
      <w:color w:val="003299"/>
      <w:kern w:val="19"/>
      <w:sz w:val="19"/>
      <w:szCs w:val="22"/>
    </w:rPr>
  </w:style>
  <w:style w:type="character" w:customStyle="1" w:styleId="Status">
    <w:name w:val="Status"/>
    <w:basedOn w:val="DefaultParagraphFont"/>
    <w:uiPriority w:val="4"/>
    <w:semiHidden/>
    <w:rsid w:val="00547290"/>
    <w:rPr>
      <w:b/>
      <w:color w:val="FF4B00"/>
    </w:rPr>
  </w:style>
  <w:style w:type="table" w:customStyle="1" w:styleId="InfoTable">
    <w:name w:val="Info_Table"/>
    <w:basedOn w:val="TableNormal"/>
    <w:uiPriority w:val="99"/>
    <w:rsid w:val="00CF2927"/>
    <w:pPr>
      <w:spacing w:before="60" w:after="60" w:line="240" w:lineRule="auto"/>
    </w:pPr>
    <w:rPr>
      <w:color w:val="FF0000"/>
      <w:sz w:val="16"/>
    </w:rPr>
    <w:tblPr>
      <w:tblStyleRowBandSize w:val="1"/>
      <w:tblInd w:w="0" w:type="dxa"/>
      <w:tblCellMar>
        <w:top w:w="0" w:type="dxa"/>
        <w:left w:w="108" w:type="dxa"/>
        <w:bottom w:w="0" w:type="dxa"/>
        <w:right w:w="108" w:type="dxa"/>
      </w:tblCellMar>
    </w:tblPr>
    <w:tblStylePr w:type="band1Horz">
      <w:tblPr/>
      <w:tcPr>
        <w:shd w:val="clear" w:color="auto" w:fill="F2F2F2" w:themeFill="background1" w:themeFillShade="F2"/>
      </w:tcPr>
    </w:tblStylePr>
  </w:style>
  <w:style w:type="table" w:customStyle="1" w:styleId="MetadataFile">
    <w:name w:val="Metadata_File"/>
    <w:basedOn w:val="MetadataPublication"/>
    <w:uiPriority w:val="99"/>
    <w:rsid w:val="000F3F31"/>
    <w:pPr>
      <w:spacing w:line="240" w:lineRule="auto"/>
    </w:pPr>
    <w:rPr>
      <w:color w:val="auto"/>
    </w:rPr>
    <w:tblPr>
      <w:tblStyleRowBandSize w:val="1"/>
      <w:tblStyleColBandSize w:val="1"/>
      <w:tblInd w:w="0" w:type="dxa"/>
      <w:tblCellMar>
        <w:top w:w="0" w:type="dxa"/>
        <w:left w:w="0" w:type="dxa"/>
        <w:bottom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FF0000"/>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Metadatafile0">
    <w:name w:val="Metadata_file"/>
    <w:uiPriority w:val="4"/>
    <w:semiHidden/>
    <w:qFormat/>
    <w:rsid w:val="002A18AB"/>
    <w:pPr>
      <w:keepLines/>
      <w:spacing w:before="60" w:after="60" w:line="240" w:lineRule="atLeast"/>
    </w:pPr>
    <w:rPr>
      <w:rFonts w:eastAsia="Times New Roman" w:cs="Times New Roman"/>
      <w:kern w:val="12"/>
      <w:sz w:val="16"/>
      <w:szCs w:val="19"/>
    </w:rPr>
  </w:style>
  <w:style w:type="paragraph" w:customStyle="1" w:styleId="Metadatapublication0">
    <w:name w:val="Metadata_publication"/>
    <w:uiPriority w:val="4"/>
    <w:qFormat/>
    <w:rsid w:val="002A18AB"/>
    <w:pPr>
      <w:spacing w:before="60" w:after="60" w:line="240" w:lineRule="atLeast"/>
    </w:pPr>
    <w:rPr>
      <w:sz w:val="16"/>
    </w:rPr>
  </w:style>
  <w:style w:type="paragraph" w:customStyle="1" w:styleId="7E0E719C169D4E65996CD256335E2BE5">
    <w:name w:val="7E0E719C169D4E65996CD256335E2BE5"/>
    <w:uiPriority w:val="99"/>
    <w:semiHidden/>
    <w:rsid w:val="005B475A"/>
    <w:pPr>
      <w:spacing w:before="0" w:line="276" w:lineRule="auto"/>
    </w:pPr>
    <w:rPr>
      <w:rFonts w:asciiTheme="minorHAnsi" w:hAnsiTheme="minorHAnsi"/>
      <w:sz w:val="22"/>
      <w:szCs w:val="22"/>
    </w:rPr>
  </w:style>
  <w:style w:type="paragraph" w:customStyle="1" w:styleId="HighlightBullet">
    <w:name w:val="Highlight Bullet"/>
    <w:basedOn w:val="ListBullet"/>
    <w:qFormat/>
    <w:rsid w:val="008A42E0"/>
    <w:pPr>
      <w:numPr>
        <w:ilvl w:val="0"/>
      </w:numPr>
      <w:pBdr>
        <w:top w:val="single" w:sz="4" w:space="4" w:color="F2F2F2" w:themeColor="background1" w:themeShade="F2"/>
        <w:left w:val="single" w:sz="4" w:space="4" w:color="F2F2F2" w:themeColor="background1" w:themeShade="F2"/>
        <w:bottom w:val="single" w:sz="4" w:space="8" w:color="F2F2F2" w:themeColor="background1" w:themeShade="F2"/>
        <w:right w:val="single" w:sz="4" w:space="4" w:color="F2F2F2" w:themeColor="background1" w:themeShade="F2"/>
      </w:pBdr>
      <w:shd w:val="clear" w:color="auto" w:fill="F2F2F2" w:themeFill="background1" w:themeFillShade="F2"/>
    </w:pPr>
  </w:style>
  <w:style w:type="paragraph" w:customStyle="1" w:styleId="96BB4C2887E7450E892DC3F03E2FC024">
    <w:name w:val="96BB4C2887E7450E892DC3F03E2FC024"/>
    <w:rsid w:val="00041C9A"/>
    <w:pPr>
      <w:spacing w:before="0" w:line="276" w:lineRule="auto"/>
    </w:pPr>
    <w:rPr>
      <w:rFonts w:asciiTheme="minorHAnsi" w:hAnsiTheme="minorHAnsi"/>
      <w:sz w:val="22"/>
      <w:szCs w:val="22"/>
    </w:rPr>
  </w:style>
  <w:style w:type="character" w:customStyle="1" w:styleId="UnresolvedMention">
    <w:name w:val="Unresolved Mention"/>
    <w:basedOn w:val="DefaultParagraphFont"/>
    <w:uiPriority w:val="99"/>
    <w:semiHidden/>
    <w:unhideWhenUsed/>
    <w:rsid w:val="00FE5478"/>
    <w:rPr>
      <w:color w:val="605E5C"/>
      <w:shd w:val="clear" w:color="auto" w:fill="E1DFDD"/>
    </w:rPr>
  </w:style>
  <w:style w:type="paragraph" w:styleId="ListParagraph">
    <w:name w:val="List Paragraph"/>
    <w:basedOn w:val="Normal"/>
    <w:uiPriority w:val="34"/>
    <w:qFormat/>
    <w:rsid w:val="00822B67"/>
    <w:pPr>
      <w:spacing w:before="0" w:after="0" w:line="240" w:lineRule="auto"/>
      <w:ind w:left="720"/>
    </w:pPr>
    <w:rPr>
      <w:rFonts w:ascii="Calibri" w:eastAsiaTheme="minorHAnsi" w:hAnsi="Calibri" w:cs="Times New Roman"/>
      <w:sz w:val="22"/>
      <w:szCs w:val="22"/>
      <w:lang w:eastAsia="en-US"/>
    </w:rPr>
  </w:style>
  <w:style w:type="paragraph" w:styleId="Revision">
    <w:name w:val="Revision"/>
    <w:hidden/>
    <w:uiPriority w:val="99"/>
    <w:semiHidden/>
    <w:rsid w:val="00B263D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5727">
      <w:bodyDiv w:val="1"/>
      <w:marLeft w:val="0"/>
      <w:marRight w:val="0"/>
      <w:marTop w:val="0"/>
      <w:marBottom w:val="0"/>
      <w:divBdr>
        <w:top w:val="none" w:sz="0" w:space="0" w:color="auto"/>
        <w:left w:val="none" w:sz="0" w:space="0" w:color="auto"/>
        <w:bottom w:val="none" w:sz="0" w:space="0" w:color="auto"/>
        <w:right w:val="none" w:sz="0" w:space="0" w:color="auto"/>
      </w:divBdr>
    </w:div>
    <w:div w:id="257561235">
      <w:bodyDiv w:val="1"/>
      <w:marLeft w:val="0"/>
      <w:marRight w:val="0"/>
      <w:marTop w:val="0"/>
      <w:marBottom w:val="0"/>
      <w:divBdr>
        <w:top w:val="none" w:sz="0" w:space="0" w:color="auto"/>
        <w:left w:val="none" w:sz="0" w:space="0" w:color="auto"/>
        <w:bottom w:val="none" w:sz="0" w:space="0" w:color="auto"/>
        <w:right w:val="none" w:sz="0" w:space="0" w:color="auto"/>
      </w:divBdr>
    </w:div>
    <w:div w:id="429856480">
      <w:bodyDiv w:val="1"/>
      <w:marLeft w:val="0"/>
      <w:marRight w:val="0"/>
      <w:marTop w:val="0"/>
      <w:marBottom w:val="0"/>
      <w:divBdr>
        <w:top w:val="none" w:sz="0" w:space="0" w:color="auto"/>
        <w:left w:val="none" w:sz="0" w:space="0" w:color="auto"/>
        <w:bottom w:val="none" w:sz="0" w:space="0" w:color="auto"/>
        <w:right w:val="none" w:sz="0" w:space="0" w:color="auto"/>
      </w:divBdr>
    </w:div>
    <w:div w:id="458452137">
      <w:bodyDiv w:val="1"/>
      <w:marLeft w:val="0"/>
      <w:marRight w:val="0"/>
      <w:marTop w:val="0"/>
      <w:marBottom w:val="0"/>
      <w:divBdr>
        <w:top w:val="none" w:sz="0" w:space="0" w:color="auto"/>
        <w:left w:val="none" w:sz="0" w:space="0" w:color="auto"/>
        <w:bottom w:val="none" w:sz="0" w:space="0" w:color="auto"/>
        <w:right w:val="none" w:sz="0" w:space="0" w:color="auto"/>
      </w:divBdr>
    </w:div>
    <w:div w:id="620307039">
      <w:bodyDiv w:val="1"/>
      <w:marLeft w:val="0"/>
      <w:marRight w:val="0"/>
      <w:marTop w:val="0"/>
      <w:marBottom w:val="0"/>
      <w:divBdr>
        <w:top w:val="none" w:sz="0" w:space="0" w:color="auto"/>
        <w:left w:val="none" w:sz="0" w:space="0" w:color="auto"/>
        <w:bottom w:val="none" w:sz="0" w:space="0" w:color="auto"/>
        <w:right w:val="none" w:sz="0" w:space="0" w:color="auto"/>
      </w:divBdr>
    </w:div>
    <w:div w:id="793406115">
      <w:bodyDiv w:val="1"/>
      <w:marLeft w:val="0"/>
      <w:marRight w:val="0"/>
      <w:marTop w:val="0"/>
      <w:marBottom w:val="0"/>
      <w:divBdr>
        <w:top w:val="none" w:sz="0" w:space="0" w:color="auto"/>
        <w:left w:val="none" w:sz="0" w:space="0" w:color="auto"/>
        <w:bottom w:val="none" w:sz="0" w:space="0" w:color="auto"/>
        <w:right w:val="none" w:sz="0" w:space="0" w:color="auto"/>
      </w:divBdr>
    </w:div>
    <w:div w:id="914362290">
      <w:bodyDiv w:val="1"/>
      <w:marLeft w:val="0"/>
      <w:marRight w:val="0"/>
      <w:marTop w:val="0"/>
      <w:marBottom w:val="0"/>
      <w:divBdr>
        <w:top w:val="none" w:sz="0" w:space="0" w:color="auto"/>
        <w:left w:val="none" w:sz="0" w:space="0" w:color="auto"/>
        <w:bottom w:val="none" w:sz="0" w:space="0" w:color="auto"/>
        <w:right w:val="none" w:sz="0" w:space="0" w:color="auto"/>
      </w:divBdr>
    </w:div>
    <w:div w:id="973753535">
      <w:bodyDiv w:val="1"/>
      <w:marLeft w:val="0"/>
      <w:marRight w:val="0"/>
      <w:marTop w:val="0"/>
      <w:marBottom w:val="0"/>
      <w:divBdr>
        <w:top w:val="none" w:sz="0" w:space="0" w:color="auto"/>
        <w:left w:val="none" w:sz="0" w:space="0" w:color="auto"/>
        <w:bottom w:val="none" w:sz="0" w:space="0" w:color="auto"/>
        <w:right w:val="none" w:sz="0" w:space="0" w:color="auto"/>
      </w:divBdr>
    </w:div>
    <w:div w:id="1160586337">
      <w:bodyDiv w:val="1"/>
      <w:marLeft w:val="0"/>
      <w:marRight w:val="0"/>
      <w:marTop w:val="0"/>
      <w:marBottom w:val="0"/>
      <w:divBdr>
        <w:top w:val="none" w:sz="0" w:space="0" w:color="auto"/>
        <w:left w:val="none" w:sz="0" w:space="0" w:color="auto"/>
        <w:bottom w:val="none" w:sz="0" w:space="0" w:color="auto"/>
        <w:right w:val="none" w:sz="0" w:space="0" w:color="auto"/>
      </w:divBdr>
    </w:div>
    <w:div w:id="1357000519">
      <w:bodyDiv w:val="1"/>
      <w:marLeft w:val="0"/>
      <w:marRight w:val="0"/>
      <w:marTop w:val="0"/>
      <w:marBottom w:val="0"/>
      <w:divBdr>
        <w:top w:val="none" w:sz="0" w:space="0" w:color="auto"/>
        <w:left w:val="none" w:sz="0" w:space="0" w:color="auto"/>
        <w:bottom w:val="none" w:sz="0" w:space="0" w:color="auto"/>
        <w:right w:val="none" w:sz="0" w:space="0" w:color="auto"/>
      </w:divBdr>
    </w:div>
    <w:div w:id="1607805648">
      <w:bodyDiv w:val="1"/>
      <w:marLeft w:val="0"/>
      <w:marRight w:val="0"/>
      <w:marTop w:val="0"/>
      <w:marBottom w:val="0"/>
      <w:divBdr>
        <w:top w:val="none" w:sz="0" w:space="0" w:color="auto"/>
        <w:left w:val="none" w:sz="0" w:space="0" w:color="auto"/>
        <w:bottom w:val="none" w:sz="0" w:space="0" w:color="auto"/>
        <w:right w:val="none" w:sz="0" w:space="0" w:color="auto"/>
      </w:divBdr>
    </w:div>
    <w:div w:id="1793206030">
      <w:bodyDiv w:val="1"/>
      <w:marLeft w:val="0"/>
      <w:marRight w:val="0"/>
      <w:marTop w:val="0"/>
      <w:marBottom w:val="0"/>
      <w:divBdr>
        <w:top w:val="none" w:sz="0" w:space="0" w:color="auto"/>
        <w:left w:val="none" w:sz="0" w:space="0" w:color="auto"/>
        <w:bottom w:val="none" w:sz="0" w:space="0" w:color="auto"/>
        <w:right w:val="none" w:sz="0" w:space="0" w:color="auto"/>
      </w:divBdr>
    </w:div>
    <w:div w:id="1936669759">
      <w:bodyDiv w:val="1"/>
      <w:marLeft w:val="0"/>
      <w:marRight w:val="0"/>
      <w:marTop w:val="0"/>
      <w:marBottom w:val="0"/>
      <w:divBdr>
        <w:top w:val="none" w:sz="0" w:space="0" w:color="auto"/>
        <w:left w:val="none" w:sz="0" w:space="0" w:color="auto"/>
        <w:bottom w:val="none" w:sz="0" w:space="0" w:color="auto"/>
        <w:right w:val="none" w:sz="0" w:space="0" w:color="auto"/>
      </w:divBdr>
    </w:div>
    <w:div w:id="1945914074">
      <w:bodyDiv w:val="1"/>
      <w:marLeft w:val="0"/>
      <w:marRight w:val="0"/>
      <w:marTop w:val="0"/>
      <w:marBottom w:val="0"/>
      <w:divBdr>
        <w:top w:val="none" w:sz="0" w:space="0" w:color="auto"/>
        <w:left w:val="none" w:sz="0" w:space="0" w:color="auto"/>
        <w:bottom w:val="none" w:sz="0" w:space="0" w:color="auto"/>
        <w:right w:val="none" w:sz="0" w:space="0" w:color="auto"/>
      </w:divBdr>
    </w:div>
    <w:div w:id="19497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lliam.lelieveldt@ecb.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cb.europa.eu" TargetMode="External"/><Relationship Id="rId1" Type="http://schemas.openxmlformats.org/officeDocument/2006/relationships/hyperlink" Target="mailto:media@ecb.europ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b.europa.eu" TargetMode="External"/><Relationship Id="rId1" Type="http://schemas.openxmlformats.org/officeDocument/2006/relationships/hyperlink" Target="mailto:media@ecb.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CB%20Templates\Press%20Release%20EC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2B6BE1B884ED78BE46DB06E6070C8"/>
        <w:category>
          <w:name w:val="General"/>
          <w:gallery w:val="placeholder"/>
        </w:category>
        <w:types>
          <w:type w:val="bbPlcHdr"/>
        </w:types>
        <w:behaviors>
          <w:behavior w:val="content"/>
        </w:behaviors>
        <w:guid w:val="{4C3F64B0-0FDA-41D7-9644-3440D91F4711}"/>
      </w:docPartPr>
      <w:docPartBody>
        <w:p w:rsidR="00CB0154" w:rsidRDefault="00C759EB">
          <w:pPr>
            <w:pStyle w:val="EBE2B6BE1B884ED78BE46DB06E6070C8"/>
          </w:pPr>
          <w:r w:rsidRPr="008505D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54"/>
    <w:rsid w:val="00005B7B"/>
    <w:rsid w:val="00341064"/>
    <w:rsid w:val="003E6DE0"/>
    <w:rsid w:val="00595920"/>
    <w:rsid w:val="007C7FDB"/>
    <w:rsid w:val="00B522D2"/>
    <w:rsid w:val="00C16240"/>
    <w:rsid w:val="00C60F43"/>
    <w:rsid w:val="00C759EB"/>
    <w:rsid w:val="00CB0154"/>
    <w:rsid w:val="00E9224C"/>
    <w:rsid w:val="00FC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E2B6BE1B884ED78BE46DB06E6070C8">
    <w:name w:val="EBE2B6BE1B884ED78BE46DB06E6070C8"/>
  </w:style>
  <w:style w:type="paragraph" w:customStyle="1" w:styleId="BA85DEB84679445B8B424B15D41F715A">
    <w:name w:val="BA85DEB84679445B8B424B15D41F7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summary: max 280 characters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4325C-7D2C-4EE0-B92D-5BCAAEFC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ECB</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Clara</dc:creator>
  <cp:lastModifiedBy>Alexandros Manolatos</cp:lastModifiedBy>
  <cp:revision>2</cp:revision>
  <cp:lastPrinted>2022-07-21T12:50:00Z</cp:lastPrinted>
  <dcterms:created xsi:type="dcterms:W3CDTF">2022-07-21T13:58:00Z</dcterms:created>
  <dcterms:modified xsi:type="dcterms:W3CDTF">2022-07-21T13:58:00Z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earance">
    <vt:lpwstr>ECB-UNRESTRICTED</vt:lpwstr>
  </property>
  <property fmtid="{D5CDD505-2E9C-101B-9397-08002B2CF9AE}" pid="3" name="Document Status">
    <vt:lpwstr>DRAFT</vt:lpwstr>
  </property>
  <property fmtid="{D5CDD505-2E9C-101B-9397-08002B2CF9AE}" pid="4" name="Supplemental Marking">
    <vt:lpwstr/>
  </property>
</Properties>
</file>